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E8231" w14:textId="77777777" w:rsidR="00A47219" w:rsidRDefault="00A47219" w:rsidP="00E763BC">
      <w:pPr>
        <w:spacing w:line="259" w:lineRule="auto"/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696557C8" w14:textId="77777777" w:rsidR="00A47219" w:rsidRDefault="00907A20" w:rsidP="00E763BC">
      <w:pPr>
        <w:spacing w:line="259" w:lineRule="auto"/>
        <w:ind w:left="-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Haematology audit template </w:t>
      </w:r>
    </w:p>
    <w:p w14:paraId="6FE58685" w14:textId="77777777" w:rsidR="00A47219" w:rsidRDefault="00A47219" w:rsidP="00E763BC">
      <w:pPr>
        <w:spacing w:line="259" w:lineRule="auto"/>
        <w:ind w:left="-142"/>
        <w:rPr>
          <w:rFonts w:ascii="Arial" w:hAnsi="Arial" w:cs="Arial"/>
        </w:rPr>
      </w:pPr>
    </w:p>
    <w:p w14:paraId="5366879D" w14:textId="77777777" w:rsidR="00A47219" w:rsidRDefault="00A47219" w:rsidP="00E763BC">
      <w:pPr>
        <w:spacing w:line="259" w:lineRule="auto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186"/>
      </w:tblGrid>
      <w:tr w:rsidR="00A47219" w14:paraId="46E9C9A0" w14:textId="77777777">
        <w:trPr>
          <w:trHeight w:val="469"/>
        </w:trPr>
        <w:tc>
          <w:tcPr>
            <w:tcW w:w="1668" w:type="dxa"/>
          </w:tcPr>
          <w:p w14:paraId="1F6D7013" w14:textId="77777777" w:rsidR="00A47219" w:rsidRDefault="00A47219" w:rsidP="00E763B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completion </w:t>
            </w:r>
          </w:p>
        </w:tc>
        <w:tc>
          <w:tcPr>
            <w:tcW w:w="8186" w:type="dxa"/>
          </w:tcPr>
          <w:p w14:paraId="44713ACE" w14:textId="77777777" w:rsidR="00A47219" w:rsidRDefault="00A47219" w:rsidP="00E763B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(To be inserted when completed)</w:t>
            </w:r>
          </w:p>
        </w:tc>
      </w:tr>
      <w:tr w:rsidR="00A47219" w14:paraId="1D1299C6" w14:textId="77777777">
        <w:trPr>
          <w:trHeight w:val="469"/>
        </w:trPr>
        <w:tc>
          <w:tcPr>
            <w:tcW w:w="1668" w:type="dxa"/>
          </w:tcPr>
          <w:p w14:paraId="11E8E255" w14:textId="77777777" w:rsidR="00A47219" w:rsidRDefault="00A47219" w:rsidP="00E763B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lead author/</w:t>
            </w:r>
            <w:r w:rsidR="00607B58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participants</w:t>
            </w:r>
          </w:p>
        </w:tc>
        <w:tc>
          <w:tcPr>
            <w:tcW w:w="8186" w:type="dxa"/>
          </w:tcPr>
          <w:p w14:paraId="2E3F9D3D" w14:textId="77777777" w:rsidR="00A47219" w:rsidRDefault="00A47219" w:rsidP="00E763B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(To be inserted)</w:t>
            </w:r>
          </w:p>
          <w:p w14:paraId="597FF624" w14:textId="77777777" w:rsidR="00A47219" w:rsidRDefault="00A47219" w:rsidP="00E763BC">
            <w:pPr>
              <w:spacing w:before="60" w:after="60" w:line="259" w:lineRule="auto"/>
              <w:ind w:left="0"/>
              <w:rPr>
                <w:rFonts w:ascii="Arial" w:hAnsi="Arial" w:cs="Arial"/>
                <w:color w:val="FF0000"/>
              </w:rPr>
            </w:pPr>
          </w:p>
        </w:tc>
      </w:tr>
      <w:tr w:rsidR="00A47219" w14:paraId="414DBBC0" w14:textId="77777777">
        <w:trPr>
          <w:trHeight w:val="469"/>
        </w:trPr>
        <w:tc>
          <w:tcPr>
            <w:tcW w:w="1668" w:type="dxa"/>
          </w:tcPr>
          <w:p w14:paraId="6DA1FA79" w14:textId="77777777" w:rsidR="00A47219" w:rsidRDefault="00A47219" w:rsidP="00E763B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Specialty</w:t>
            </w:r>
          </w:p>
        </w:tc>
        <w:tc>
          <w:tcPr>
            <w:tcW w:w="8186" w:type="dxa"/>
          </w:tcPr>
          <w:p w14:paraId="7A12E0F9" w14:textId="77777777" w:rsidR="00A47219" w:rsidRDefault="00A47219" w:rsidP="00E763B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Haematology</w:t>
            </w:r>
          </w:p>
        </w:tc>
      </w:tr>
      <w:tr w:rsidR="00A47219" w14:paraId="2C657ECD" w14:textId="77777777">
        <w:trPr>
          <w:trHeight w:val="469"/>
        </w:trPr>
        <w:tc>
          <w:tcPr>
            <w:tcW w:w="1668" w:type="dxa"/>
          </w:tcPr>
          <w:p w14:paraId="5E288200" w14:textId="77777777" w:rsidR="00A47219" w:rsidRDefault="00A47219" w:rsidP="00E763B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8186" w:type="dxa"/>
          </w:tcPr>
          <w:p w14:paraId="53101E41" w14:textId="74F90CF1" w:rsidR="00A47219" w:rsidRPr="009336DF" w:rsidRDefault="000A78C3" w:rsidP="00E763BC">
            <w:pPr>
              <w:autoSpaceDE w:val="0"/>
              <w:autoSpaceDN w:val="0"/>
              <w:adjustRightInd w:val="0"/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color w:val="000000"/>
              </w:rPr>
            </w:pPr>
            <w:r w:rsidRPr="009336DF">
              <w:rPr>
                <w:rFonts w:ascii="Arial" w:hAnsi="Arial" w:cs="Arial"/>
                <w:b/>
                <w:color w:val="000000"/>
              </w:rPr>
              <w:t>An audit of com</w:t>
            </w:r>
            <w:r w:rsidR="00F427B8">
              <w:rPr>
                <w:rFonts w:ascii="Arial" w:hAnsi="Arial" w:cs="Arial"/>
                <w:b/>
                <w:color w:val="000000"/>
              </w:rPr>
              <w:t xml:space="preserve">pliance with the </w:t>
            </w:r>
            <w:r w:rsidR="00E763BC">
              <w:rPr>
                <w:rFonts w:ascii="Arial" w:hAnsi="Arial" w:cs="Arial"/>
                <w:b/>
                <w:color w:val="000000"/>
              </w:rPr>
              <w:t>British Society for Haematology</w:t>
            </w:r>
            <w:r w:rsidR="00930E7F" w:rsidRPr="009336DF">
              <w:rPr>
                <w:rFonts w:ascii="Arial" w:hAnsi="Arial" w:cs="Arial"/>
                <w:b/>
                <w:color w:val="000000"/>
              </w:rPr>
              <w:t xml:space="preserve"> guideline</w:t>
            </w:r>
            <w:r w:rsidRPr="009336DF">
              <w:rPr>
                <w:rFonts w:ascii="Arial" w:hAnsi="Arial" w:cs="Arial"/>
                <w:b/>
                <w:color w:val="000000"/>
              </w:rPr>
              <w:t xml:space="preserve"> on</w:t>
            </w:r>
            <w:r w:rsidR="0066361C">
              <w:rPr>
                <w:rFonts w:ascii="Arial" w:hAnsi="Arial" w:cs="Arial"/>
                <w:b/>
                <w:color w:val="000000"/>
              </w:rPr>
              <w:t xml:space="preserve"> c</w:t>
            </w:r>
            <w:r w:rsidR="0066361C" w:rsidRPr="0066361C">
              <w:rPr>
                <w:rFonts w:ascii="Arial" w:eastAsia="Times New Roman" w:hAnsi="Arial" w:cs="Arial"/>
                <w:b/>
                <w:bCs/>
                <w:lang w:eastAsia="en-GB"/>
              </w:rPr>
              <w:t>linical and laboratory diagnosis of heritable platelet disorders</w:t>
            </w:r>
            <w:r w:rsidR="0066361C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66361C" w:rsidRPr="0066361C">
              <w:rPr>
                <w:rFonts w:ascii="Arial" w:eastAsia="Times New Roman" w:hAnsi="Arial" w:cs="Arial"/>
                <w:b/>
                <w:bCs/>
                <w:lang w:eastAsia="en-GB"/>
              </w:rPr>
              <w:t>in adults and children</w:t>
            </w:r>
          </w:p>
        </w:tc>
      </w:tr>
      <w:tr w:rsidR="00A47219" w14:paraId="1024F285" w14:textId="77777777">
        <w:trPr>
          <w:trHeight w:val="469"/>
        </w:trPr>
        <w:tc>
          <w:tcPr>
            <w:tcW w:w="1668" w:type="dxa"/>
          </w:tcPr>
          <w:p w14:paraId="4CBE5A7C" w14:textId="77777777" w:rsidR="00A47219" w:rsidRDefault="00A47219" w:rsidP="00E763BC">
            <w:pPr>
              <w:autoSpaceDE w:val="0"/>
              <w:autoSpaceDN w:val="0"/>
              <w:adjustRightInd w:val="0"/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Background</w:t>
            </w:r>
          </w:p>
        </w:tc>
        <w:tc>
          <w:tcPr>
            <w:tcW w:w="8186" w:type="dxa"/>
          </w:tcPr>
          <w:p w14:paraId="3DA222FC" w14:textId="014C257D" w:rsidR="00A47219" w:rsidRPr="009336DF" w:rsidRDefault="00F427B8" w:rsidP="00E763BC">
            <w:pPr>
              <w:pStyle w:val="Standard"/>
              <w:spacing w:before="60" w:after="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The </w:t>
            </w:r>
            <w:r w:rsidR="00E763BC">
              <w:rPr>
                <w:color w:val="000000"/>
              </w:rPr>
              <w:t>British Society for Haematology (</w:t>
            </w:r>
            <w:r>
              <w:rPr>
                <w:color w:val="000000"/>
              </w:rPr>
              <w:t>B</w:t>
            </w:r>
            <w:r w:rsidR="000A78C3" w:rsidRPr="009336DF">
              <w:rPr>
                <w:color w:val="000000"/>
              </w:rPr>
              <w:t>SH</w:t>
            </w:r>
            <w:r w:rsidR="00E763BC">
              <w:rPr>
                <w:color w:val="000000"/>
              </w:rPr>
              <w:t>)</w:t>
            </w:r>
            <w:r w:rsidR="000A78C3" w:rsidRPr="009336DF">
              <w:rPr>
                <w:color w:val="000000"/>
              </w:rPr>
              <w:t xml:space="preserve"> has published guidance on</w:t>
            </w:r>
            <w:r w:rsidR="00F47B20">
              <w:rPr>
                <w:color w:val="000000"/>
              </w:rPr>
              <w:t xml:space="preserve"> </w:t>
            </w:r>
            <w:r w:rsidR="0066361C" w:rsidRPr="0066361C">
              <w:rPr>
                <w:bCs/>
                <w:color w:val="000000"/>
              </w:rPr>
              <w:t>c</w:t>
            </w:r>
            <w:r w:rsidR="0066361C" w:rsidRPr="0066361C">
              <w:rPr>
                <w:bCs/>
              </w:rPr>
              <w:t>linical and laboratory diagnosis of heritable platelet disorders</w:t>
            </w:r>
            <w:r w:rsidR="003C7E5B">
              <w:rPr>
                <w:bCs/>
              </w:rPr>
              <w:t xml:space="preserve"> (HPDs)</w:t>
            </w:r>
            <w:r w:rsidR="000A78C3" w:rsidRPr="009336DF">
              <w:rPr>
                <w:color w:val="000000"/>
              </w:rPr>
              <w:t xml:space="preserve">. This audit will review compliance with </w:t>
            </w:r>
            <w:r w:rsidR="00E87A70" w:rsidRPr="009336DF">
              <w:rPr>
                <w:color w:val="000000"/>
              </w:rPr>
              <w:t xml:space="preserve">some of the level 1 recommendations </w:t>
            </w:r>
            <w:r w:rsidR="007E65AC" w:rsidRPr="009336DF">
              <w:rPr>
                <w:color w:val="000000"/>
              </w:rPr>
              <w:t>made</w:t>
            </w:r>
            <w:r w:rsidR="000A78C3" w:rsidRPr="009336DF">
              <w:rPr>
                <w:color w:val="000000"/>
              </w:rPr>
              <w:t>.</w:t>
            </w:r>
          </w:p>
        </w:tc>
      </w:tr>
      <w:tr w:rsidR="00956CF8" w14:paraId="5B94B2BD" w14:textId="77777777">
        <w:trPr>
          <w:trHeight w:val="469"/>
        </w:trPr>
        <w:tc>
          <w:tcPr>
            <w:tcW w:w="1668" w:type="dxa"/>
          </w:tcPr>
          <w:p w14:paraId="74788B0A" w14:textId="77777777" w:rsidR="00956CF8" w:rsidRDefault="00607B58" w:rsidP="00E763BC">
            <w:pPr>
              <w:autoSpaceDE w:val="0"/>
              <w:autoSpaceDN w:val="0"/>
              <w:adjustRightInd w:val="0"/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Aim &amp; o</w:t>
            </w:r>
            <w:r w:rsidR="00956CF8">
              <w:rPr>
                <w:rFonts w:ascii="Arial" w:hAnsi="Arial" w:cs="Arial"/>
                <w:b/>
              </w:rPr>
              <w:t>bjectives</w:t>
            </w:r>
          </w:p>
        </w:tc>
        <w:tc>
          <w:tcPr>
            <w:tcW w:w="8186" w:type="dxa"/>
          </w:tcPr>
          <w:p w14:paraId="4F7AFDB6" w14:textId="6E75F0CD" w:rsidR="00956CF8" w:rsidRPr="009336DF" w:rsidRDefault="00956CF8" w:rsidP="00E763BC">
            <w:pPr>
              <w:pStyle w:val="Standard"/>
              <w:spacing w:before="60" w:after="60" w:line="259" w:lineRule="auto"/>
              <w:rPr>
                <w:color w:val="000000"/>
              </w:rPr>
            </w:pPr>
            <w:r w:rsidRPr="009336DF">
              <w:rPr>
                <w:color w:val="000000"/>
              </w:rPr>
              <w:t xml:space="preserve">To review whether patients </w:t>
            </w:r>
            <w:r w:rsidR="00315E6F">
              <w:rPr>
                <w:color w:val="000000"/>
              </w:rPr>
              <w:t>being investigated for an HPD</w:t>
            </w:r>
            <w:r w:rsidR="008E1A4B">
              <w:t xml:space="preserve"> </w:t>
            </w:r>
            <w:r w:rsidRPr="009336DF">
              <w:rPr>
                <w:color w:val="000000"/>
              </w:rPr>
              <w:t xml:space="preserve">are: </w:t>
            </w:r>
          </w:p>
          <w:p w14:paraId="3C640B5B" w14:textId="30A69E43" w:rsidR="00956CF8" w:rsidRPr="009336DF" w:rsidRDefault="00315E6F" w:rsidP="00E763BC">
            <w:pPr>
              <w:pStyle w:val="Standard"/>
              <w:numPr>
                <w:ilvl w:val="0"/>
                <w:numId w:val="40"/>
              </w:numPr>
              <w:spacing w:before="60" w:after="60" w:line="259" w:lineRule="auto"/>
              <w:ind w:left="425" w:hanging="425"/>
              <w:rPr>
                <w:color w:val="000000"/>
              </w:rPr>
            </w:pPr>
            <w:r>
              <w:rPr>
                <w:color w:val="000000"/>
              </w:rPr>
              <w:t>undergoing appropriate testing following the correct procedures</w:t>
            </w:r>
          </w:p>
          <w:p w14:paraId="65146C89" w14:textId="0E5FD0F2" w:rsidR="00956CF8" w:rsidRPr="009336DF" w:rsidRDefault="00315E6F" w:rsidP="00E763BC">
            <w:pPr>
              <w:pStyle w:val="Standard"/>
              <w:numPr>
                <w:ilvl w:val="0"/>
                <w:numId w:val="40"/>
              </w:numPr>
              <w:spacing w:before="60" w:after="60" w:line="259" w:lineRule="auto"/>
              <w:ind w:left="425" w:hanging="425"/>
              <w:rPr>
                <w:color w:val="000000"/>
              </w:rPr>
            </w:pPr>
            <w:r>
              <w:rPr>
                <w:color w:val="000000"/>
              </w:rPr>
              <w:t>being correctly diagnosed with confirmation and registration</w:t>
            </w:r>
            <w:r w:rsidR="003379E2">
              <w:rPr>
                <w:color w:val="000000"/>
              </w:rPr>
              <w:t>.</w:t>
            </w:r>
            <w:r w:rsidR="000C0A27">
              <w:rPr>
                <w:color w:val="000000"/>
              </w:rPr>
              <w:t xml:space="preserve"> </w:t>
            </w:r>
          </w:p>
        </w:tc>
      </w:tr>
      <w:tr w:rsidR="0097300E" w14:paraId="39A992E3" w14:textId="77777777">
        <w:trPr>
          <w:trHeight w:val="469"/>
        </w:trPr>
        <w:tc>
          <w:tcPr>
            <w:tcW w:w="1668" w:type="dxa"/>
          </w:tcPr>
          <w:p w14:paraId="7299D6DF" w14:textId="24B2E431" w:rsidR="0097300E" w:rsidRDefault="0097300E" w:rsidP="00E763B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Standards </w:t>
            </w:r>
            <w:r w:rsidR="0062154E">
              <w:rPr>
                <w:rFonts w:ascii="Arial" w:hAnsi="Arial" w:cs="Arial"/>
                <w:b/>
              </w:rPr>
              <w:t>&amp;</w:t>
            </w:r>
            <w:r>
              <w:rPr>
                <w:rFonts w:ascii="Arial" w:hAnsi="Arial" w:cs="Arial"/>
                <w:b/>
              </w:rPr>
              <w:t xml:space="preserve"> criteria</w:t>
            </w:r>
          </w:p>
        </w:tc>
        <w:tc>
          <w:tcPr>
            <w:tcW w:w="8186" w:type="dxa"/>
          </w:tcPr>
          <w:p w14:paraId="12D51D87" w14:textId="04CE98C0" w:rsidR="0097300E" w:rsidRPr="005E7581" w:rsidRDefault="00FB6CD8" w:rsidP="00E763BC">
            <w:pPr>
              <w:spacing w:before="60" w:after="120" w:line="259" w:lineRule="auto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or</w:t>
            </w:r>
            <w:r w:rsidR="00E763B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if not achieved</w:t>
            </w:r>
            <w:r w:rsidR="00E763BC">
              <w:rPr>
                <w:rFonts w:ascii="Arial" w:hAnsi="Arial" w:cs="Arial"/>
              </w:rPr>
              <w:t>,</w:t>
            </w:r>
            <w:r w:rsidRPr="005E7581">
              <w:rPr>
                <w:rFonts w:ascii="Arial" w:hAnsi="Arial" w:cs="Arial"/>
              </w:rPr>
              <w:t xml:space="preserve"> there is documentation in the case n</w:t>
            </w:r>
            <w:r>
              <w:rPr>
                <w:rFonts w:ascii="Arial" w:hAnsi="Arial" w:cs="Arial"/>
              </w:rPr>
              <w:t xml:space="preserve">otes that explains the variance </w:t>
            </w:r>
            <w:r w:rsidR="00003FA0">
              <w:rPr>
                <w:rFonts w:ascii="Arial" w:hAnsi="Arial" w:cs="Arial"/>
              </w:rPr>
              <w:t xml:space="preserve">(standards </w:t>
            </w:r>
            <w:r w:rsidR="00B70461">
              <w:rPr>
                <w:rFonts w:ascii="Arial" w:hAnsi="Arial" w:cs="Arial"/>
              </w:rPr>
              <w:t>4</w:t>
            </w:r>
            <w:r w:rsidR="00003FA0">
              <w:rPr>
                <w:rFonts w:ascii="Arial" w:hAnsi="Arial" w:cs="Arial"/>
              </w:rPr>
              <w:t>–</w:t>
            </w:r>
            <w:r w:rsidR="00B70461">
              <w:rPr>
                <w:rFonts w:ascii="Arial" w:hAnsi="Arial" w:cs="Arial"/>
              </w:rPr>
              <w:t>11</w:t>
            </w:r>
            <w:r w:rsidR="00003FA0">
              <w:rPr>
                <w:rFonts w:ascii="Arial" w:hAnsi="Arial" w:cs="Arial"/>
              </w:rPr>
              <w:t xml:space="preserve"> relate to subgroups of patients only)</w:t>
            </w:r>
            <w:r w:rsidR="00AE0DA9">
              <w:rPr>
                <w:rFonts w:ascii="Arial" w:hAnsi="Arial" w:cs="Arial"/>
              </w:rPr>
              <w:t>.</w:t>
            </w:r>
          </w:p>
          <w:p w14:paraId="14DA88E8" w14:textId="7B0ED548" w:rsidR="0097300E" w:rsidRPr="0078536E" w:rsidRDefault="000A01CE" w:rsidP="00E763BC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425" w:hanging="425"/>
            </w:pPr>
            <w:r>
              <w:t>All p</w:t>
            </w:r>
            <w:r w:rsidR="009E2524" w:rsidRPr="0078536E">
              <w:t xml:space="preserve">atients </w:t>
            </w:r>
            <w:r w:rsidR="00757241">
              <w:t>should have</w:t>
            </w:r>
            <w:r w:rsidR="003C2ABA">
              <w:t xml:space="preserve"> any m</w:t>
            </w:r>
            <w:r w:rsidR="003C2ABA" w:rsidRPr="00EE0561">
              <w:t xml:space="preserve">edications that </w:t>
            </w:r>
            <w:r w:rsidR="003C2ABA">
              <w:t xml:space="preserve">could </w:t>
            </w:r>
            <w:r w:rsidR="003C2ABA" w:rsidRPr="00EE0561">
              <w:t>affect platelet function discontinued 7–10 days before testing</w:t>
            </w:r>
            <w:r w:rsidR="0078536E">
              <w:t>.</w:t>
            </w:r>
          </w:p>
          <w:p w14:paraId="1EC2DCFD" w14:textId="3007D8E4" w:rsidR="009E2524" w:rsidRDefault="003C2ABA" w:rsidP="00E763BC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425" w:hanging="425"/>
            </w:pPr>
            <w:r>
              <w:t xml:space="preserve">All samples showing an </w:t>
            </w:r>
            <w:r w:rsidRPr="00EE0561">
              <w:t xml:space="preserve">abnormal plot or </w:t>
            </w:r>
            <w:r>
              <w:t xml:space="preserve">an </w:t>
            </w:r>
            <w:r w:rsidRPr="00EE0561">
              <w:t>unexplained impedance-derived low platelet count</w:t>
            </w:r>
            <w:r>
              <w:t xml:space="preserve"> </w:t>
            </w:r>
            <w:r w:rsidR="00757241">
              <w:t xml:space="preserve">should have </w:t>
            </w:r>
            <w:r>
              <w:t>an o</w:t>
            </w:r>
            <w:r w:rsidRPr="00EE0561">
              <w:t xml:space="preserve">ptical or fluorescence platelet count </w:t>
            </w:r>
            <w:r>
              <w:t>performed</w:t>
            </w:r>
            <w:r w:rsidR="0078536E">
              <w:t>.</w:t>
            </w:r>
          </w:p>
          <w:p w14:paraId="34A48BEF" w14:textId="77A24B7C" w:rsidR="00337C60" w:rsidRDefault="005538FE" w:rsidP="00E763BC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425" w:hanging="425"/>
            </w:pPr>
            <w:r>
              <w:t>T</w:t>
            </w:r>
            <w:r w:rsidR="003C2ABA">
              <w:t>he mean platelet volume (</w:t>
            </w:r>
            <w:r w:rsidR="003C2ABA" w:rsidRPr="00EE0561">
              <w:t>MPV</w:t>
            </w:r>
            <w:r w:rsidR="003C2ABA">
              <w:t>)</w:t>
            </w:r>
            <w:r w:rsidR="003C2ABA" w:rsidRPr="00EE0561">
              <w:t xml:space="preserve"> </w:t>
            </w:r>
            <w:r>
              <w:t xml:space="preserve">should be </w:t>
            </w:r>
            <w:r w:rsidR="003C2ABA" w:rsidRPr="00EE0561">
              <w:t>reported routinely alongside</w:t>
            </w:r>
            <w:r>
              <w:t xml:space="preserve"> the initial diagnostic assays</w:t>
            </w:r>
            <w:r w:rsidR="00337C60">
              <w:t>.</w:t>
            </w:r>
          </w:p>
          <w:p w14:paraId="2836CA96" w14:textId="12644611" w:rsidR="005538FE" w:rsidRPr="000A01CE" w:rsidRDefault="005538FE" w:rsidP="00E763BC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425" w:hanging="425"/>
            </w:pPr>
            <w:r>
              <w:t>The concentrations of agonists used in light transmission aggregometry should be sufficient to cause maximum aggregation of more than 50%</w:t>
            </w:r>
            <w:r w:rsidR="00792111">
              <w:t>,</w:t>
            </w:r>
            <w:r>
              <w:t xml:space="preserve"> and no complete disaggregation in 95% of normal controls, except for low dose ristocetin (0.5 g/L) and normal saline.</w:t>
            </w:r>
          </w:p>
          <w:p w14:paraId="7F95E5EE" w14:textId="0741FEFA" w:rsidR="0078536E" w:rsidRDefault="003C2ABA" w:rsidP="00E763BC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425" w:hanging="425"/>
            </w:pPr>
            <w:r>
              <w:t>All r</w:t>
            </w:r>
            <w:r w:rsidRPr="00EE0561">
              <w:t xml:space="preserve">eports </w:t>
            </w:r>
            <w:r>
              <w:t xml:space="preserve">of light transmission aggregometry </w:t>
            </w:r>
            <w:r w:rsidRPr="00EE0561">
              <w:t>should include quantitative measures of aggregation with a subjective review of the shape of aggregation curves</w:t>
            </w:r>
            <w:r>
              <w:t>.</w:t>
            </w:r>
          </w:p>
          <w:p w14:paraId="30E867F9" w14:textId="09DF6D27" w:rsidR="003C2ABA" w:rsidRDefault="003C2ABA" w:rsidP="00E763BC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425" w:hanging="425"/>
            </w:pPr>
            <w:r>
              <w:t>A</w:t>
            </w:r>
            <w:r w:rsidR="003C7E5B">
              <w:t>ll</w:t>
            </w:r>
            <w:r w:rsidRPr="00EE0561">
              <w:t xml:space="preserve"> numerical data </w:t>
            </w:r>
            <w:r>
              <w:t xml:space="preserve">reported from light transmission aggregometry </w:t>
            </w:r>
            <w:r w:rsidRPr="00EE0561">
              <w:t xml:space="preserve">should include local normal cut-off values, which should </w:t>
            </w:r>
            <w:r>
              <w:t xml:space="preserve">have </w:t>
            </w:r>
            <w:r w:rsidRPr="00EE0561">
              <w:t>be</w:t>
            </w:r>
            <w:r>
              <w:t>en</w:t>
            </w:r>
            <w:r w:rsidRPr="00EE0561">
              <w:t xml:space="preserve"> calculated using non-parametric statistics on 40 or more normal subjects</w:t>
            </w:r>
            <w:r>
              <w:t>.</w:t>
            </w:r>
          </w:p>
          <w:p w14:paraId="05326151" w14:textId="5F12BE23" w:rsidR="003C2ABA" w:rsidRDefault="003C7E5B" w:rsidP="00E763BC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425" w:hanging="425"/>
            </w:pPr>
            <w:r w:rsidRPr="00093927">
              <w:lastRenderedPageBreak/>
              <w:t>A</w:t>
            </w:r>
            <w:r>
              <w:t>ll</w:t>
            </w:r>
            <w:r w:rsidRPr="00093927">
              <w:t xml:space="preserve"> abnormal unexpected results for individual agonists should be repeated on a fresh sample taken on a separate day, to avoid making a confirmed diagnosis on a single result</w:t>
            </w:r>
            <w:r>
              <w:t>.</w:t>
            </w:r>
          </w:p>
          <w:p w14:paraId="0EEF14B1" w14:textId="5EC77C51" w:rsidR="003C7E5B" w:rsidRDefault="003C7E5B" w:rsidP="00E763BC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425" w:hanging="425"/>
            </w:pPr>
            <w:r>
              <w:t>A</w:t>
            </w:r>
            <w:r w:rsidRPr="00594C7D">
              <w:t>ll patients suspected of having a</w:t>
            </w:r>
            <w:r w:rsidR="00482F0C">
              <w:t>n</w:t>
            </w:r>
            <w:r w:rsidRPr="00594C7D">
              <w:t xml:space="preserve"> HPD</w:t>
            </w:r>
            <w:r>
              <w:t xml:space="preserve"> should be offered g</w:t>
            </w:r>
            <w:r w:rsidRPr="00594C7D">
              <w:t>enetic analysis</w:t>
            </w:r>
            <w:r>
              <w:t>.</w:t>
            </w:r>
          </w:p>
          <w:p w14:paraId="48EAA504" w14:textId="5F952FFF" w:rsidR="003C7E5B" w:rsidRDefault="003C7E5B" w:rsidP="00E763BC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425" w:hanging="425"/>
            </w:pPr>
            <w:r>
              <w:t xml:space="preserve">All patients considering </w:t>
            </w:r>
            <w:r w:rsidRPr="005F45B3">
              <w:t xml:space="preserve">genetic testing should </w:t>
            </w:r>
            <w:r>
              <w:t>undergo a</w:t>
            </w:r>
            <w:r w:rsidRPr="005F45B3">
              <w:t xml:space="preserve"> consent process </w:t>
            </w:r>
            <w:r>
              <w:t>including</w:t>
            </w:r>
            <w:r w:rsidRPr="005F45B3">
              <w:t xml:space="preserve"> discuss</w:t>
            </w:r>
            <w:r>
              <w:t>ion of</w:t>
            </w:r>
            <w:r w:rsidRPr="005F45B3">
              <w:t xml:space="preserve"> the limitations and drawbacks of the methodology used, </w:t>
            </w:r>
            <w:r w:rsidR="00757241">
              <w:t>such as</w:t>
            </w:r>
            <w:r w:rsidRPr="005F45B3">
              <w:t xml:space="preserve"> the possibility of variants of uncertain significance and incidental findings, and</w:t>
            </w:r>
            <w:r w:rsidR="00757241">
              <w:t xml:space="preserve"> the</w:t>
            </w:r>
            <w:r w:rsidRPr="005F45B3">
              <w:t xml:space="preserve"> implications for patients and family members</w:t>
            </w:r>
            <w:r w:rsidR="00757241">
              <w:t>.</w:t>
            </w:r>
          </w:p>
          <w:p w14:paraId="1837BB2C" w14:textId="795F2F76" w:rsidR="00757241" w:rsidRDefault="00757241" w:rsidP="00E763BC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425" w:hanging="425"/>
            </w:pPr>
            <w:r>
              <w:t>All d</w:t>
            </w:r>
            <w:r w:rsidRPr="005F45B3">
              <w:t>iagnoses should be confirmed in a haemophilia centre with expertise in diagnosing platelet disorders</w:t>
            </w:r>
            <w:r>
              <w:t>.</w:t>
            </w:r>
          </w:p>
          <w:p w14:paraId="2799283E" w14:textId="2ACDE627" w:rsidR="00757241" w:rsidRPr="00B57B32" w:rsidRDefault="00757241" w:rsidP="00E763BC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425" w:hanging="425"/>
            </w:pPr>
            <w:r w:rsidRPr="005F45B3">
              <w:t xml:space="preserve">All confirmed cases should be registered in the </w:t>
            </w:r>
            <w:r>
              <w:t>National Haemophilia Database (</w:t>
            </w:r>
            <w:r w:rsidRPr="005F45B3">
              <w:t>NHD</w:t>
            </w:r>
            <w:r>
              <w:t>)</w:t>
            </w:r>
            <w:r w:rsidRPr="005F45B3">
              <w:t xml:space="preserve"> and issued with a bleeding disorders card</w:t>
            </w:r>
            <w:r>
              <w:t>.</w:t>
            </w:r>
          </w:p>
        </w:tc>
      </w:tr>
      <w:tr w:rsidR="00A47219" w14:paraId="45688E56" w14:textId="77777777">
        <w:trPr>
          <w:trHeight w:val="469"/>
        </w:trPr>
        <w:tc>
          <w:tcPr>
            <w:tcW w:w="1668" w:type="dxa"/>
          </w:tcPr>
          <w:p w14:paraId="3974E96E" w14:textId="77777777" w:rsidR="00A47219" w:rsidRDefault="00A47219" w:rsidP="00E763B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Method</w:t>
            </w:r>
          </w:p>
          <w:p w14:paraId="552BE811" w14:textId="77777777" w:rsidR="00A47219" w:rsidRDefault="00A47219" w:rsidP="00E763B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186" w:type="dxa"/>
          </w:tcPr>
          <w:p w14:paraId="1CB5682B" w14:textId="4744B182" w:rsidR="00F47B20" w:rsidRPr="00176DB2" w:rsidRDefault="00752883" w:rsidP="00E763BC">
            <w:pPr>
              <w:spacing w:before="60" w:line="259" w:lineRule="auto"/>
              <w:ind w:left="0"/>
              <w:rPr>
                <w:rFonts w:ascii="Arial" w:hAnsi="Arial" w:cs="Arial"/>
              </w:rPr>
            </w:pPr>
            <w:r w:rsidRPr="00176DB2">
              <w:rPr>
                <w:rFonts w:ascii="Arial" w:hAnsi="Arial" w:cs="Arial"/>
                <w:b/>
                <w:color w:val="000000"/>
              </w:rPr>
              <w:t>Sample selection</w:t>
            </w:r>
            <w:r w:rsidR="00176DB2" w:rsidRPr="00176DB2">
              <w:rPr>
                <w:rFonts w:ascii="Arial" w:hAnsi="Arial" w:cs="Arial"/>
                <w:b/>
                <w:color w:val="000000"/>
              </w:rPr>
              <w:t xml:space="preserve">: </w:t>
            </w:r>
            <w:r w:rsidR="00176DB2" w:rsidRPr="00176DB2">
              <w:rPr>
                <w:rFonts w:ascii="Arial" w:hAnsi="Arial" w:cs="Arial"/>
                <w:bCs/>
                <w:color w:val="000000"/>
              </w:rPr>
              <w:t>A</w:t>
            </w:r>
            <w:r w:rsidR="005023FF" w:rsidRPr="00176DB2">
              <w:rPr>
                <w:rFonts w:ascii="Arial" w:hAnsi="Arial" w:cs="Arial"/>
                <w:bCs/>
                <w:color w:val="000000"/>
              </w:rPr>
              <w:t>ll</w:t>
            </w:r>
            <w:r w:rsidR="005023FF" w:rsidRPr="00176DB2">
              <w:rPr>
                <w:rFonts w:ascii="Arial" w:hAnsi="Arial" w:cs="Arial"/>
                <w:color w:val="000000"/>
              </w:rPr>
              <w:t xml:space="preserve"> patients </w:t>
            </w:r>
            <w:r w:rsidR="003527E2" w:rsidRPr="00176DB2">
              <w:rPr>
                <w:rFonts w:ascii="Arial" w:hAnsi="Arial" w:cs="Arial"/>
                <w:color w:val="000000"/>
              </w:rPr>
              <w:t xml:space="preserve">who </w:t>
            </w:r>
            <w:r w:rsidR="003F0220" w:rsidRPr="00176DB2">
              <w:rPr>
                <w:rFonts w:ascii="Arial" w:hAnsi="Arial" w:cs="Arial"/>
                <w:color w:val="000000"/>
              </w:rPr>
              <w:t xml:space="preserve">were referred/investigated for a possible HPD </w:t>
            </w:r>
            <w:r w:rsidR="000A01CE" w:rsidRPr="00176DB2">
              <w:rPr>
                <w:rFonts w:ascii="Arial" w:hAnsi="Arial" w:cs="Arial"/>
                <w:color w:val="000000"/>
              </w:rPr>
              <w:t xml:space="preserve">in the preceding </w:t>
            </w:r>
            <w:r w:rsidR="00CB1AE5" w:rsidRPr="00176DB2">
              <w:rPr>
                <w:rFonts w:ascii="Arial" w:hAnsi="Arial" w:cs="Arial"/>
                <w:color w:val="000000"/>
              </w:rPr>
              <w:t>12</w:t>
            </w:r>
            <w:r w:rsidR="000A01CE" w:rsidRPr="00176DB2">
              <w:rPr>
                <w:rFonts w:ascii="Arial" w:hAnsi="Arial" w:cs="Arial"/>
                <w:color w:val="000000"/>
              </w:rPr>
              <w:t> months</w:t>
            </w:r>
            <w:r w:rsidR="008E1A4B" w:rsidRPr="00176DB2">
              <w:rPr>
                <w:rFonts w:ascii="Arial" w:hAnsi="Arial" w:cs="Arial"/>
                <w:color w:val="000000"/>
              </w:rPr>
              <w:t xml:space="preserve">, up to a maximum of </w:t>
            </w:r>
            <w:r w:rsidR="00CB1AE5" w:rsidRPr="00176DB2">
              <w:rPr>
                <w:rFonts w:ascii="Arial" w:hAnsi="Arial" w:cs="Arial"/>
                <w:color w:val="000000"/>
              </w:rPr>
              <w:t>30</w:t>
            </w:r>
            <w:r w:rsidR="00223A12" w:rsidRPr="00176DB2">
              <w:rPr>
                <w:rFonts w:ascii="Arial" w:hAnsi="Arial" w:cs="Arial"/>
                <w:color w:val="000000"/>
              </w:rPr>
              <w:t> </w:t>
            </w:r>
            <w:r w:rsidR="00193037" w:rsidRPr="00176DB2">
              <w:rPr>
                <w:rFonts w:ascii="Arial" w:hAnsi="Arial" w:cs="Arial"/>
                <w:color w:val="000000"/>
              </w:rPr>
              <w:t>consecutive patients</w:t>
            </w:r>
          </w:p>
          <w:p w14:paraId="53BA5A41" w14:textId="77777777" w:rsidR="00766841" w:rsidRPr="00176DB2" w:rsidRDefault="00766841" w:rsidP="00E763BC">
            <w:pPr>
              <w:spacing w:line="259" w:lineRule="auto"/>
              <w:ind w:left="0"/>
              <w:jc w:val="left"/>
              <w:rPr>
                <w:rFonts w:ascii="Arial" w:hAnsi="Arial" w:cs="Arial"/>
              </w:rPr>
            </w:pPr>
          </w:p>
          <w:p w14:paraId="2F254F86" w14:textId="77777777" w:rsidR="00A47219" w:rsidRDefault="005023FF" w:rsidP="00E763BC">
            <w:pPr>
              <w:spacing w:after="60" w:line="259" w:lineRule="auto"/>
              <w:ind w:left="0"/>
            </w:pPr>
            <w:r w:rsidRPr="00176DB2">
              <w:rPr>
                <w:rFonts w:ascii="Arial" w:hAnsi="Arial" w:cs="Arial"/>
                <w:b/>
                <w:color w:val="000000"/>
              </w:rPr>
              <w:t>Data to be collected on proforma (see below).</w:t>
            </w:r>
          </w:p>
        </w:tc>
      </w:tr>
      <w:tr w:rsidR="00A47219" w14:paraId="73B8B997" w14:textId="77777777">
        <w:trPr>
          <w:trHeight w:val="469"/>
        </w:trPr>
        <w:tc>
          <w:tcPr>
            <w:tcW w:w="1668" w:type="dxa"/>
          </w:tcPr>
          <w:p w14:paraId="57295E18" w14:textId="77777777" w:rsidR="00A47219" w:rsidRDefault="00A47219" w:rsidP="00E763B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8186" w:type="dxa"/>
          </w:tcPr>
          <w:p w14:paraId="690BAB4A" w14:textId="77777777" w:rsidR="00A47219" w:rsidRDefault="00A47219" w:rsidP="00E763B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(To be completed by the author)</w:t>
            </w:r>
          </w:p>
          <w:p w14:paraId="7FB71749" w14:textId="47D2B8B6" w:rsidR="00BC0613" w:rsidRPr="00C80194" w:rsidRDefault="00BC0613" w:rsidP="00E763BC">
            <w:pPr>
              <w:spacing w:before="60" w:after="120" w:line="259" w:lineRule="auto"/>
              <w:ind w:left="0"/>
              <w:jc w:val="left"/>
              <w:rPr>
                <w:rFonts w:ascii="Arial" w:hAnsi="Arial" w:cs="Arial"/>
              </w:rPr>
            </w:pPr>
            <w:r w:rsidRPr="00C80194">
              <w:rPr>
                <w:rFonts w:ascii="Arial" w:hAnsi="Arial" w:cs="Arial"/>
              </w:rPr>
              <w:t>The results of this audit show the following compliance with the standards</w:t>
            </w:r>
            <w:r w:rsidR="00E763BC">
              <w:rPr>
                <w:rFonts w:ascii="Arial" w:hAnsi="Arial" w:cs="Arial"/>
              </w:rPr>
              <w:t>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0"/>
              <w:gridCol w:w="1832"/>
            </w:tblGrid>
            <w:tr w:rsidR="00BC0613" w:rsidRPr="00C80194" w14:paraId="47A29690" w14:textId="77777777" w:rsidTr="009336DF">
              <w:tc>
                <w:tcPr>
                  <w:tcW w:w="5840" w:type="dxa"/>
                </w:tcPr>
                <w:p w14:paraId="2E0550D2" w14:textId="77777777" w:rsidR="00BC0613" w:rsidRPr="00C80194" w:rsidRDefault="00BC0613" w:rsidP="00E763BC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C80194">
                    <w:rPr>
                      <w:rFonts w:ascii="Arial" w:hAnsi="Arial" w:cs="Arial"/>
                      <w:b/>
                      <w:color w:val="000000"/>
                    </w:rPr>
                    <w:t>Investigation</w:t>
                  </w:r>
                </w:p>
              </w:tc>
              <w:tc>
                <w:tcPr>
                  <w:tcW w:w="1832" w:type="dxa"/>
                </w:tcPr>
                <w:p w14:paraId="1CFA4129" w14:textId="77777777" w:rsidR="00BC0613" w:rsidRPr="00C80194" w:rsidRDefault="00BC0613" w:rsidP="00E763BC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C80194">
                    <w:rPr>
                      <w:rFonts w:ascii="Arial" w:hAnsi="Arial" w:cs="Arial"/>
                      <w:b/>
                      <w:color w:val="000000"/>
                    </w:rPr>
                    <w:t>% compliance</w:t>
                  </w:r>
                </w:p>
              </w:tc>
            </w:tr>
            <w:tr w:rsidR="00BC0613" w:rsidRPr="00C80194" w14:paraId="0E678849" w14:textId="77777777" w:rsidTr="009336DF">
              <w:tc>
                <w:tcPr>
                  <w:tcW w:w="5840" w:type="dxa"/>
                </w:tcPr>
                <w:p w14:paraId="4376F5E4" w14:textId="46E04BD0" w:rsidR="00BC0613" w:rsidRPr="00A45B37" w:rsidRDefault="003F0220" w:rsidP="00E763BC">
                  <w:pPr>
                    <w:pStyle w:val="ListParagraph"/>
                    <w:numPr>
                      <w:ilvl w:val="0"/>
                      <w:numId w:val="0"/>
                    </w:numPr>
                    <w:spacing w:before="60" w:after="60" w:line="259" w:lineRule="auto"/>
                  </w:pPr>
                  <w:r>
                    <w:t>All p</w:t>
                  </w:r>
                  <w:r w:rsidRPr="0078536E">
                    <w:t xml:space="preserve">atients </w:t>
                  </w:r>
                  <w:r>
                    <w:t>had any m</w:t>
                  </w:r>
                  <w:r w:rsidRPr="00EE0561">
                    <w:t xml:space="preserve">edications that </w:t>
                  </w:r>
                  <w:r>
                    <w:t xml:space="preserve">could </w:t>
                  </w:r>
                  <w:r w:rsidRPr="00EE0561">
                    <w:t>affect platelet function discontinued 7–10 days before testing</w:t>
                  </w:r>
                </w:p>
              </w:tc>
              <w:tc>
                <w:tcPr>
                  <w:tcW w:w="1832" w:type="dxa"/>
                </w:tcPr>
                <w:p w14:paraId="45C41507" w14:textId="77777777" w:rsidR="00BC0613" w:rsidRPr="00C80194" w:rsidRDefault="00BC0613" w:rsidP="00E763BC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D3909" w:rsidRPr="00C80194" w14:paraId="555132F2" w14:textId="77777777" w:rsidTr="009336DF">
              <w:tc>
                <w:tcPr>
                  <w:tcW w:w="5840" w:type="dxa"/>
                </w:tcPr>
                <w:p w14:paraId="34E40AB9" w14:textId="0BB543E7" w:rsidR="009D3909" w:rsidRPr="00FF5096" w:rsidRDefault="00633846" w:rsidP="00E763BC">
                  <w:pPr>
                    <w:pStyle w:val="Standard"/>
                    <w:spacing w:before="60" w:after="60" w:line="259" w:lineRule="auto"/>
                  </w:pPr>
                  <w:r>
                    <w:t xml:space="preserve">All samples showing an </w:t>
                  </w:r>
                  <w:r w:rsidRPr="00EE0561">
                    <w:t xml:space="preserve">abnormal plot or </w:t>
                  </w:r>
                  <w:r>
                    <w:t xml:space="preserve">an </w:t>
                  </w:r>
                  <w:r w:rsidRPr="00EE0561">
                    <w:t>unexplained impedance-derived low platelet count</w:t>
                  </w:r>
                  <w:r>
                    <w:t xml:space="preserve"> had an o</w:t>
                  </w:r>
                  <w:r w:rsidRPr="00EE0561">
                    <w:t xml:space="preserve">ptical or fluorescence platelet count </w:t>
                  </w:r>
                  <w:r>
                    <w:t>performed</w:t>
                  </w:r>
                </w:p>
              </w:tc>
              <w:tc>
                <w:tcPr>
                  <w:tcW w:w="1832" w:type="dxa"/>
                </w:tcPr>
                <w:p w14:paraId="2B7C2982" w14:textId="77777777" w:rsidR="009D3909" w:rsidRPr="00C80194" w:rsidRDefault="009D3909" w:rsidP="00E763BC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D3909" w:rsidRPr="00C80194" w14:paraId="64D1E2AB" w14:textId="77777777" w:rsidTr="009336DF">
              <w:tc>
                <w:tcPr>
                  <w:tcW w:w="5840" w:type="dxa"/>
                </w:tcPr>
                <w:p w14:paraId="271C5C23" w14:textId="2678D12A" w:rsidR="009D3909" w:rsidRPr="00FF5096" w:rsidRDefault="00F87BC9" w:rsidP="00E763BC">
                  <w:pPr>
                    <w:pStyle w:val="Standard"/>
                    <w:spacing w:before="60" w:after="60" w:line="259" w:lineRule="auto"/>
                  </w:pPr>
                  <w:r>
                    <w:t>I</w:t>
                  </w:r>
                  <w:r w:rsidR="005538FE">
                    <w:t xml:space="preserve">nitial </w:t>
                  </w:r>
                  <w:r>
                    <w:t>investigations included the MPV</w:t>
                  </w:r>
                </w:p>
              </w:tc>
              <w:tc>
                <w:tcPr>
                  <w:tcW w:w="1832" w:type="dxa"/>
                </w:tcPr>
                <w:p w14:paraId="0607659D" w14:textId="77777777" w:rsidR="009D3909" w:rsidRPr="00C80194" w:rsidRDefault="009D3909" w:rsidP="00E763BC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538FE" w:rsidRPr="00C80194" w14:paraId="0A719790" w14:textId="77777777" w:rsidTr="009336DF">
              <w:tc>
                <w:tcPr>
                  <w:tcW w:w="5840" w:type="dxa"/>
                </w:tcPr>
                <w:p w14:paraId="2A75D341" w14:textId="31AE9A5A" w:rsidR="005538FE" w:rsidRDefault="005538FE" w:rsidP="00E763BC">
                  <w:pPr>
                    <w:pStyle w:val="Standard"/>
                    <w:spacing w:before="60" w:after="60" w:line="259" w:lineRule="auto"/>
                  </w:pPr>
                  <w:r>
                    <w:t>The concentrations of agonists used in light transmission aggregometry cause</w:t>
                  </w:r>
                  <w:r w:rsidR="00792111">
                    <w:t>d</w:t>
                  </w:r>
                  <w:r>
                    <w:t xml:space="preserve"> maximum aggregation of more than 50%</w:t>
                  </w:r>
                  <w:r w:rsidR="00792111">
                    <w:t>,</w:t>
                  </w:r>
                  <w:r>
                    <w:t xml:space="preserve"> and no complete disaggregation in 95% of normal controls, except for low dose ristocetin (0.5 g/L) and normal saline</w:t>
                  </w:r>
                </w:p>
              </w:tc>
              <w:tc>
                <w:tcPr>
                  <w:tcW w:w="1832" w:type="dxa"/>
                </w:tcPr>
                <w:p w14:paraId="05362D39" w14:textId="77777777" w:rsidR="005538FE" w:rsidRPr="00C80194" w:rsidRDefault="005538FE" w:rsidP="00E763BC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D3909" w:rsidRPr="00C80194" w14:paraId="0A11353C" w14:textId="77777777" w:rsidTr="009336DF">
              <w:tc>
                <w:tcPr>
                  <w:tcW w:w="5840" w:type="dxa"/>
                </w:tcPr>
                <w:p w14:paraId="62F1A185" w14:textId="4DCE766F" w:rsidR="009D3909" w:rsidRPr="00FF5096" w:rsidRDefault="002051BD" w:rsidP="00E763BC">
                  <w:pPr>
                    <w:pStyle w:val="Standard"/>
                    <w:spacing w:before="60" w:after="60" w:line="259" w:lineRule="auto"/>
                  </w:pPr>
                  <w:r>
                    <w:t>All r</w:t>
                  </w:r>
                  <w:r w:rsidRPr="00EE0561">
                    <w:t xml:space="preserve">eports </w:t>
                  </w:r>
                  <w:r>
                    <w:t xml:space="preserve">of light transmission aggregometry </w:t>
                  </w:r>
                  <w:r w:rsidRPr="00EE0561">
                    <w:t>include</w:t>
                  </w:r>
                  <w:r>
                    <w:t>d</w:t>
                  </w:r>
                  <w:r w:rsidRPr="00EE0561">
                    <w:t xml:space="preserve"> quantitative measures of aggregation with a subjective review of the shape of aggregation curves</w:t>
                  </w:r>
                </w:p>
              </w:tc>
              <w:tc>
                <w:tcPr>
                  <w:tcW w:w="1832" w:type="dxa"/>
                </w:tcPr>
                <w:p w14:paraId="6ACE5EA1" w14:textId="77777777" w:rsidR="009D3909" w:rsidRPr="00C80194" w:rsidRDefault="009D3909" w:rsidP="00E763BC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2051BD" w:rsidRPr="00C80194" w14:paraId="6BA5AC43" w14:textId="77777777" w:rsidTr="009336DF">
              <w:tc>
                <w:tcPr>
                  <w:tcW w:w="5840" w:type="dxa"/>
                </w:tcPr>
                <w:p w14:paraId="4D9ADE8D" w14:textId="7FF466CD" w:rsidR="002051BD" w:rsidRDefault="002051BD" w:rsidP="00E763BC">
                  <w:pPr>
                    <w:pStyle w:val="Standard"/>
                    <w:spacing w:before="60" w:after="60" w:line="259" w:lineRule="auto"/>
                  </w:pPr>
                  <w:r>
                    <w:t>All</w:t>
                  </w:r>
                  <w:r w:rsidRPr="00EE0561">
                    <w:t xml:space="preserve"> numerical data </w:t>
                  </w:r>
                  <w:r>
                    <w:t xml:space="preserve">reported from light transmission aggregometry </w:t>
                  </w:r>
                  <w:r w:rsidRPr="00EE0561">
                    <w:t>include</w:t>
                  </w:r>
                  <w:r>
                    <w:t>d</w:t>
                  </w:r>
                  <w:r w:rsidRPr="00EE0561">
                    <w:t xml:space="preserve"> local normal cut-off values</w:t>
                  </w:r>
                </w:p>
              </w:tc>
              <w:tc>
                <w:tcPr>
                  <w:tcW w:w="1832" w:type="dxa"/>
                </w:tcPr>
                <w:p w14:paraId="4958B85D" w14:textId="77777777" w:rsidR="002051BD" w:rsidRPr="00C80194" w:rsidRDefault="002051BD" w:rsidP="00E763BC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82F0C" w:rsidRPr="00C80194" w14:paraId="7E49A84C" w14:textId="77777777" w:rsidTr="009336DF">
              <w:tc>
                <w:tcPr>
                  <w:tcW w:w="5840" w:type="dxa"/>
                </w:tcPr>
                <w:p w14:paraId="2BB42E16" w14:textId="1E6FCF60" w:rsidR="00482F0C" w:rsidRDefault="00482F0C" w:rsidP="00E763BC">
                  <w:pPr>
                    <w:pStyle w:val="Standard"/>
                    <w:spacing w:before="60" w:after="60" w:line="259" w:lineRule="auto"/>
                  </w:pPr>
                  <w:r w:rsidRPr="00093927">
                    <w:t>A</w:t>
                  </w:r>
                  <w:r>
                    <w:t>ll</w:t>
                  </w:r>
                  <w:r w:rsidRPr="00093927">
                    <w:t xml:space="preserve"> abnormal unexpected results for individual agonists </w:t>
                  </w:r>
                  <w:r>
                    <w:t xml:space="preserve">were </w:t>
                  </w:r>
                  <w:r w:rsidRPr="00093927">
                    <w:t>repeated on a fresh sample taken on a separate day</w:t>
                  </w:r>
                </w:p>
              </w:tc>
              <w:tc>
                <w:tcPr>
                  <w:tcW w:w="1832" w:type="dxa"/>
                </w:tcPr>
                <w:p w14:paraId="3A58DE01" w14:textId="77777777" w:rsidR="00482F0C" w:rsidRPr="00C80194" w:rsidRDefault="00482F0C" w:rsidP="00E763BC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82F0C" w:rsidRPr="00C80194" w14:paraId="25F8489A" w14:textId="77777777" w:rsidTr="009336DF">
              <w:tc>
                <w:tcPr>
                  <w:tcW w:w="5840" w:type="dxa"/>
                </w:tcPr>
                <w:p w14:paraId="2265D641" w14:textId="1A5119BB" w:rsidR="00482F0C" w:rsidRPr="00093927" w:rsidRDefault="00482F0C" w:rsidP="00E763BC">
                  <w:pPr>
                    <w:pStyle w:val="Standard"/>
                    <w:spacing w:before="60" w:after="60" w:line="259" w:lineRule="auto"/>
                  </w:pPr>
                  <w:r>
                    <w:t>A</w:t>
                  </w:r>
                  <w:r w:rsidRPr="00594C7D">
                    <w:t>ll patients suspected of having a</w:t>
                  </w:r>
                  <w:r>
                    <w:t>n</w:t>
                  </w:r>
                  <w:r w:rsidRPr="00594C7D">
                    <w:t xml:space="preserve"> HPD</w:t>
                  </w:r>
                  <w:r>
                    <w:t xml:space="preserve"> were offered g</w:t>
                  </w:r>
                  <w:r w:rsidRPr="00594C7D">
                    <w:t>enetic analysis</w:t>
                  </w:r>
                </w:p>
              </w:tc>
              <w:tc>
                <w:tcPr>
                  <w:tcW w:w="1832" w:type="dxa"/>
                </w:tcPr>
                <w:p w14:paraId="37D949FD" w14:textId="77777777" w:rsidR="00482F0C" w:rsidRPr="00C80194" w:rsidRDefault="00482F0C" w:rsidP="00E763BC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82F0C" w:rsidRPr="00C80194" w14:paraId="7B57C903" w14:textId="77777777" w:rsidTr="009336DF">
              <w:tc>
                <w:tcPr>
                  <w:tcW w:w="5840" w:type="dxa"/>
                </w:tcPr>
                <w:p w14:paraId="7C8406F1" w14:textId="31C42111" w:rsidR="00482F0C" w:rsidRPr="00093927" w:rsidRDefault="00482F0C" w:rsidP="00E763BC">
                  <w:pPr>
                    <w:pStyle w:val="Standard"/>
                    <w:spacing w:before="60" w:after="60" w:line="259" w:lineRule="auto"/>
                  </w:pPr>
                  <w:r>
                    <w:t xml:space="preserve">All patients </w:t>
                  </w:r>
                  <w:r w:rsidR="00993E31">
                    <w:t>having</w:t>
                  </w:r>
                  <w:r>
                    <w:t xml:space="preserve"> </w:t>
                  </w:r>
                  <w:r w:rsidRPr="005F45B3">
                    <w:t xml:space="preserve">genetic testing </w:t>
                  </w:r>
                  <w:r w:rsidR="00993E31">
                    <w:t xml:space="preserve">gave </w:t>
                  </w:r>
                  <w:r w:rsidRPr="005F45B3">
                    <w:t xml:space="preserve">consent </w:t>
                  </w:r>
                </w:p>
              </w:tc>
              <w:tc>
                <w:tcPr>
                  <w:tcW w:w="1832" w:type="dxa"/>
                </w:tcPr>
                <w:p w14:paraId="700B44B5" w14:textId="77777777" w:rsidR="00482F0C" w:rsidRPr="00C80194" w:rsidRDefault="00482F0C" w:rsidP="00E763BC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82F0C" w:rsidRPr="00C80194" w14:paraId="00BA83F3" w14:textId="77777777" w:rsidTr="009336DF">
              <w:tc>
                <w:tcPr>
                  <w:tcW w:w="5840" w:type="dxa"/>
                </w:tcPr>
                <w:p w14:paraId="182E539F" w14:textId="4254EBC7" w:rsidR="00482F0C" w:rsidRPr="00093927" w:rsidRDefault="00482F0C" w:rsidP="00E763BC">
                  <w:pPr>
                    <w:pStyle w:val="Standard"/>
                    <w:spacing w:before="60" w:after="60" w:line="259" w:lineRule="auto"/>
                  </w:pPr>
                  <w:r>
                    <w:t>All d</w:t>
                  </w:r>
                  <w:r w:rsidRPr="005F45B3">
                    <w:t xml:space="preserve">iagnoses </w:t>
                  </w:r>
                  <w:r>
                    <w:t>were</w:t>
                  </w:r>
                  <w:r w:rsidRPr="005F45B3">
                    <w:t xml:space="preserve"> confirmed in a haemophilia centre with expertise in diagnosing platelet disorders</w:t>
                  </w:r>
                </w:p>
              </w:tc>
              <w:tc>
                <w:tcPr>
                  <w:tcW w:w="1832" w:type="dxa"/>
                </w:tcPr>
                <w:p w14:paraId="444AB2CF" w14:textId="77777777" w:rsidR="00482F0C" w:rsidRPr="00C80194" w:rsidRDefault="00482F0C" w:rsidP="00E763BC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82F0C" w:rsidRPr="00C80194" w14:paraId="198973E9" w14:textId="77777777" w:rsidTr="009336DF">
              <w:tc>
                <w:tcPr>
                  <w:tcW w:w="5840" w:type="dxa"/>
                </w:tcPr>
                <w:p w14:paraId="1FDA7683" w14:textId="2A36CC29" w:rsidR="00482F0C" w:rsidRPr="00093927" w:rsidRDefault="00482F0C" w:rsidP="00E763BC">
                  <w:pPr>
                    <w:pStyle w:val="Standard"/>
                    <w:spacing w:before="60" w:after="60" w:line="259" w:lineRule="auto"/>
                  </w:pPr>
                  <w:r w:rsidRPr="005F45B3">
                    <w:t xml:space="preserve">All confirmed cases </w:t>
                  </w:r>
                  <w:r>
                    <w:t>were</w:t>
                  </w:r>
                  <w:r w:rsidRPr="005F45B3">
                    <w:t xml:space="preserve"> registered in the NHD and issued with a bleeding disorders card</w:t>
                  </w:r>
                </w:p>
              </w:tc>
              <w:tc>
                <w:tcPr>
                  <w:tcW w:w="1832" w:type="dxa"/>
                </w:tcPr>
                <w:p w14:paraId="1B013CE2" w14:textId="77777777" w:rsidR="00482F0C" w:rsidRPr="00C80194" w:rsidRDefault="00482F0C" w:rsidP="00E763BC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53941A10" w14:textId="77777777" w:rsidR="00A47219" w:rsidRDefault="00A47219" w:rsidP="00E763BC">
            <w:pPr>
              <w:spacing w:before="60" w:after="60" w:line="259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A47219" w14:paraId="5F8EB8EE" w14:textId="77777777" w:rsidTr="00176DB2">
        <w:trPr>
          <w:cantSplit/>
          <w:trHeight w:val="469"/>
        </w:trPr>
        <w:tc>
          <w:tcPr>
            <w:tcW w:w="1668" w:type="dxa"/>
          </w:tcPr>
          <w:p w14:paraId="10B4D7A2" w14:textId="77777777" w:rsidR="00A47219" w:rsidRDefault="00A47219" w:rsidP="00E763B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Conclusion</w:t>
            </w:r>
          </w:p>
        </w:tc>
        <w:tc>
          <w:tcPr>
            <w:tcW w:w="8186" w:type="dxa"/>
          </w:tcPr>
          <w:p w14:paraId="42A8C4B2" w14:textId="0AAB07C2" w:rsidR="00A47219" w:rsidRPr="00E763BC" w:rsidRDefault="00A47219" w:rsidP="00E763B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(To be completed by the author)</w:t>
            </w:r>
          </w:p>
        </w:tc>
      </w:tr>
      <w:tr w:rsidR="00A47219" w14:paraId="6B165449" w14:textId="77777777" w:rsidTr="00E763BC">
        <w:trPr>
          <w:trHeight w:val="2065"/>
        </w:trPr>
        <w:tc>
          <w:tcPr>
            <w:tcW w:w="1668" w:type="dxa"/>
          </w:tcPr>
          <w:p w14:paraId="01595B41" w14:textId="3AC42F4B" w:rsidR="00A47219" w:rsidRDefault="00A47219" w:rsidP="00E763B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Recommend</w:t>
            </w:r>
            <w:r w:rsidR="00176DB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ations for improvement</w:t>
            </w:r>
          </w:p>
          <w:p w14:paraId="5C0E8974" w14:textId="77777777" w:rsidR="00A47219" w:rsidRDefault="00A47219" w:rsidP="00E763B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  <w:p w14:paraId="7606089F" w14:textId="58C09719" w:rsidR="00A47219" w:rsidRDefault="00A47219" w:rsidP="00E763B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186" w:type="dxa"/>
          </w:tcPr>
          <w:p w14:paraId="6085C541" w14:textId="6DB90E51" w:rsidR="00A47219" w:rsidRDefault="00A47219" w:rsidP="00E763BC">
            <w:pPr>
              <w:pStyle w:val="Standard"/>
              <w:autoSpaceDE/>
              <w:autoSpaceDN/>
              <w:adjustRightInd/>
              <w:spacing w:before="60" w:after="0" w:line="259" w:lineRule="auto"/>
            </w:pPr>
            <w:r>
              <w:t>Present the result with recommendations, actions, and responsibilities for action and a timescale for implementation. Assign a person</w:t>
            </w:r>
            <w:r w:rsidR="00283256">
              <w:t>(</w:t>
            </w:r>
            <w:r>
              <w:t>s</w:t>
            </w:r>
            <w:r w:rsidR="00283256">
              <w:t>)</w:t>
            </w:r>
            <w:r>
              <w:t xml:space="preserve"> responsible to do the work within a time frame.</w:t>
            </w:r>
          </w:p>
          <w:p w14:paraId="06ED3472" w14:textId="77777777" w:rsidR="004D16A5" w:rsidRDefault="004D16A5" w:rsidP="00E763BC">
            <w:pPr>
              <w:pStyle w:val="Standard"/>
              <w:spacing w:after="0" w:line="259" w:lineRule="auto"/>
              <w:rPr>
                <w:b/>
              </w:rPr>
            </w:pPr>
          </w:p>
          <w:p w14:paraId="5501A71F" w14:textId="77777777" w:rsidR="00A47219" w:rsidRPr="00BC1A50" w:rsidRDefault="00A47219" w:rsidP="00E763BC">
            <w:pPr>
              <w:pStyle w:val="Standard"/>
              <w:spacing w:after="60" w:line="259" w:lineRule="auto"/>
              <w:rPr>
                <w:b/>
              </w:rPr>
            </w:pPr>
            <w:r w:rsidRPr="00BC1A50">
              <w:rPr>
                <w:b/>
              </w:rPr>
              <w:t>Some suggestions:</w:t>
            </w:r>
          </w:p>
          <w:p w14:paraId="3B752275" w14:textId="370B92A3" w:rsidR="00A47219" w:rsidRDefault="00E763BC" w:rsidP="00E763BC">
            <w:pPr>
              <w:pStyle w:val="Standard"/>
              <w:numPr>
                <w:ilvl w:val="0"/>
                <w:numId w:val="45"/>
              </w:numPr>
              <w:spacing w:before="60" w:after="60" w:line="259" w:lineRule="auto"/>
              <w:ind w:left="357" w:hanging="357"/>
            </w:pPr>
            <w:r>
              <w:t>h</w:t>
            </w:r>
            <w:r w:rsidR="00A47219">
              <w:t>ighlight areas of practice that are different</w:t>
            </w:r>
          </w:p>
          <w:p w14:paraId="2361696E" w14:textId="40738D47" w:rsidR="00A47219" w:rsidRPr="00E763BC" w:rsidRDefault="00E763BC" w:rsidP="00E763BC">
            <w:pPr>
              <w:pStyle w:val="Standard"/>
              <w:numPr>
                <w:ilvl w:val="0"/>
                <w:numId w:val="45"/>
              </w:numPr>
              <w:spacing w:before="60" w:after="60" w:line="259" w:lineRule="auto"/>
              <w:ind w:left="357" w:hanging="357"/>
            </w:pPr>
            <w:r>
              <w:t>p</w:t>
            </w:r>
            <w:r w:rsidR="00A47219">
              <w:t>resent findings</w:t>
            </w:r>
            <w:r>
              <w:t>.</w:t>
            </w:r>
            <w:r w:rsidR="00A47219">
              <w:t xml:space="preserve"> </w:t>
            </w:r>
          </w:p>
        </w:tc>
      </w:tr>
      <w:tr w:rsidR="00176DB2" w14:paraId="1A77607F" w14:textId="77777777">
        <w:trPr>
          <w:trHeight w:val="469"/>
        </w:trPr>
        <w:tc>
          <w:tcPr>
            <w:tcW w:w="1668" w:type="dxa"/>
          </w:tcPr>
          <w:p w14:paraId="14EC45AF" w14:textId="6F717DCF" w:rsidR="00176DB2" w:rsidRDefault="00176DB2" w:rsidP="00E763BC">
            <w:pPr>
              <w:spacing w:before="60" w:after="60" w:line="259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plan</w:t>
            </w:r>
          </w:p>
        </w:tc>
        <w:tc>
          <w:tcPr>
            <w:tcW w:w="8186" w:type="dxa"/>
          </w:tcPr>
          <w:p w14:paraId="473A1654" w14:textId="1D69BCD2" w:rsidR="00176DB2" w:rsidRDefault="00176DB2" w:rsidP="00E763BC">
            <w:pPr>
              <w:pStyle w:val="Standard"/>
              <w:autoSpaceDE/>
              <w:autoSpaceDN/>
              <w:adjustRightInd/>
              <w:spacing w:before="60" w:after="60" w:line="259" w:lineRule="auto"/>
              <w:jc w:val="both"/>
            </w:pPr>
            <w:r w:rsidRPr="006D4A2C">
              <w:rPr>
                <w:color w:val="FF0000"/>
              </w:rPr>
              <w:t xml:space="preserve">(To be completed by the author </w:t>
            </w:r>
            <w:r>
              <w:rPr>
                <w:color w:val="FF0000"/>
              </w:rPr>
              <w:t xml:space="preserve">– see </w:t>
            </w:r>
            <w:r w:rsidRPr="006D4A2C">
              <w:rPr>
                <w:color w:val="FF0000"/>
              </w:rPr>
              <w:t>attached action plan proforma)</w:t>
            </w:r>
          </w:p>
        </w:tc>
      </w:tr>
      <w:tr w:rsidR="00A47219" w14:paraId="661B2C63" w14:textId="77777777">
        <w:trPr>
          <w:trHeight w:val="469"/>
        </w:trPr>
        <w:tc>
          <w:tcPr>
            <w:tcW w:w="1668" w:type="dxa"/>
          </w:tcPr>
          <w:p w14:paraId="52AC6D01" w14:textId="77777777" w:rsidR="00A47219" w:rsidRDefault="00A47219" w:rsidP="00E763BC">
            <w:pPr>
              <w:spacing w:before="60" w:after="60" w:line="259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Re-audit date</w:t>
            </w:r>
          </w:p>
        </w:tc>
        <w:tc>
          <w:tcPr>
            <w:tcW w:w="8186" w:type="dxa"/>
          </w:tcPr>
          <w:p w14:paraId="3BDE9C33" w14:textId="77777777" w:rsidR="00A47219" w:rsidRPr="00355A30" w:rsidRDefault="00355A30" w:rsidP="00E763BC">
            <w:pPr>
              <w:spacing w:before="60" w:after="60" w:line="259" w:lineRule="auto"/>
              <w:ind w:left="0"/>
              <w:rPr>
                <w:rFonts w:ascii="Arial" w:hAnsi="Arial" w:cs="Arial"/>
                <w:color w:val="000000"/>
              </w:rPr>
            </w:pPr>
            <w:r w:rsidRPr="00355A30">
              <w:rPr>
                <w:rFonts w:ascii="Arial" w:hAnsi="Arial" w:cs="Arial"/>
                <w:color w:val="FF0000"/>
              </w:rPr>
              <w:t>(To be completed by the author)</w:t>
            </w:r>
          </w:p>
        </w:tc>
      </w:tr>
      <w:tr w:rsidR="00A47219" w14:paraId="68446E67" w14:textId="77777777">
        <w:trPr>
          <w:trHeight w:val="469"/>
        </w:trPr>
        <w:tc>
          <w:tcPr>
            <w:tcW w:w="1668" w:type="dxa"/>
          </w:tcPr>
          <w:p w14:paraId="3B82C654" w14:textId="42A4FB69" w:rsidR="00A47219" w:rsidRDefault="00A47219" w:rsidP="00E763BC">
            <w:pPr>
              <w:spacing w:before="60" w:after="60" w:line="259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</w:t>
            </w:r>
          </w:p>
        </w:tc>
        <w:tc>
          <w:tcPr>
            <w:tcW w:w="8186" w:type="dxa"/>
          </w:tcPr>
          <w:p w14:paraId="22FF61BB" w14:textId="6DFC028B" w:rsidR="00A47219" w:rsidRPr="00D77552" w:rsidRDefault="00D77552" w:rsidP="00E763BC">
            <w:pPr>
              <w:autoSpaceDE w:val="0"/>
              <w:autoSpaceDN w:val="0"/>
              <w:adjustRightInd w:val="0"/>
              <w:spacing w:before="60" w:after="120" w:line="259" w:lineRule="auto"/>
              <w:ind w:left="0"/>
              <w:jc w:val="left"/>
              <w:rPr>
                <w:rFonts w:ascii="Arial" w:hAnsi="Arial" w:cs="Arial"/>
              </w:rPr>
            </w:pPr>
            <w:r w:rsidRPr="00D77552">
              <w:rPr>
                <w:rFonts w:ascii="Arial" w:eastAsia="Times New Roman" w:hAnsi="Arial" w:cs="Arial"/>
                <w:lang w:eastAsia="en-GB"/>
              </w:rPr>
              <w:t>Gomez</w:t>
            </w:r>
            <w:r w:rsidRPr="00D77552">
              <w:rPr>
                <w:rFonts w:ascii="Arial" w:hAnsi="Arial" w:cs="Arial"/>
              </w:rPr>
              <w:t xml:space="preserve"> K</w:t>
            </w:r>
            <w:r w:rsidRPr="00D77552">
              <w:rPr>
                <w:rFonts w:ascii="Arial" w:eastAsia="Times New Roman" w:hAnsi="Arial" w:cs="Arial"/>
                <w:lang w:eastAsia="en-GB"/>
              </w:rPr>
              <w:t>, Anderson</w:t>
            </w:r>
            <w:r w:rsidRPr="00D77552">
              <w:rPr>
                <w:rFonts w:ascii="Arial" w:hAnsi="Arial" w:cs="Arial"/>
              </w:rPr>
              <w:t xml:space="preserve"> J</w:t>
            </w:r>
            <w:r w:rsidRPr="00D77552">
              <w:rPr>
                <w:rFonts w:ascii="Arial" w:eastAsia="Times New Roman" w:hAnsi="Arial" w:cs="Arial"/>
                <w:lang w:eastAsia="en-GB"/>
              </w:rPr>
              <w:t>, Baker</w:t>
            </w:r>
            <w:r w:rsidRPr="00D77552">
              <w:rPr>
                <w:rFonts w:ascii="Arial" w:hAnsi="Arial" w:cs="Arial"/>
              </w:rPr>
              <w:t xml:space="preserve"> P</w:t>
            </w:r>
            <w:r w:rsidRPr="00D77552">
              <w:rPr>
                <w:rFonts w:ascii="Arial" w:eastAsia="Times New Roman" w:hAnsi="Arial" w:cs="Arial"/>
                <w:lang w:eastAsia="en-GB"/>
              </w:rPr>
              <w:t>, Biss</w:t>
            </w:r>
            <w:r w:rsidRPr="00D77552">
              <w:rPr>
                <w:rFonts w:ascii="Arial" w:hAnsi="Arial" w:cs="Arial"/>
              </w:rPr>
              <w:t xml:space="preserve"> T</w:t>
            </w:r>
            <w:r w:rsidRPr="00D77552">
              <w:rPr>
                <w:rFonts w:ascii="Arial" w:eastAsia="Times New Roman" w:hAnsi="Arial" w:cs="Arial"/>
                <w:lang w:eastAsia="en-GB"/>
              </w:rPr>
              <w:t>, Jennings</w:t>
            </w:r>
            <w:r w:rsidRPr="00D77552">
              <w:rPr>
                <w:rFonts w:ascii="Arial" w:hAnsi="Arial" w:cs="Arial"/>
              </w:rPr>
              <w:t xml:space="preserve"> I</w:t>
            </w:r>
            <w:r w:rsidRPr="00D77552">
              <w:rPr>
                <w:rFonts w:ascii="Arial" w:eastAsia="Times New Roman" w:hAnsi="Arial" w:cs="Arial"/>
                <w:lang w:eastAsia="en-GB"/>
              </w:rPr>
              <w:t>, Lowe</w:t>
            </w:r>
            <w:r w:rsidRPr="00D77552">
              <w:rPr>
                <w:rFonts w:ascii="Arial" w:hAnsi="Arial" w:cs="Arial"/>
              </w:rPr>
              <w:t xml:space="preserve"> G </w:t>
            </w:r>
            <w:r w:rsidRPr="006D6B0E">
              <w:rPr>
                <w:rFonts w:ascii="Arial" w:hAnsi="Arial" w:cs="Arial"/>
                <w:i/>
                <w:iCs/>
              </w:rPr>
              <w:t>et al</w:t>
            </w:r>
            <w:r w:rsidR="005C10FA" w:rsidRPr="00D77552">
              <w:rPr>
                <w:rFonts w:ascii="Arial" w:hAnsi="Arial" w:cs="Arial"/>
              </w:rPr>
              <w:t>.</w:t>
            </w:r>
            <w:r w:rsidR="00EB6CC8" w:rsidRPr="00D77552">
              <w:rPr>
                <w:rFonts w:ascii="Arial" w:hAnsi="Arial" w:cs="Arial"/>
              </w:rPr>
              <w:t xml:space="preserve"> </w:t>
            </w:r>
            <w:r w:rsidRPr="00D77552">
              <w:rPr>
                <w:rFonts w:ascii="Arial" w:eastAsia="Times New Roman" w:hAnsi="Arial" w:cs="Arial"/>
                <w:lang w:eastAsia="en-GB"/>
              </w:rPr>
              <w:t>Clinical and laboratory diagnosis of heritable platelet disorders in adults and children</w:t>
            </w:r>
            <w:r w:rsidR="00EB6CC8" w:rsidRPr="00D77552">
              <w:rPr>
                <w:rFonts w:ascii="Arial" w:hAnsi="Arial" w:cs="Arial"/>
              </w:rPr>
              <w:t xml:space="preserve">. </w:t>
            </w:r>
            <w:r w:rsidR="006D4A2C" w:rsidRPr="00D77552">
              <w:rPr>
                <w:rFonts w:ascii="Arial" w:hAnsi="Arial" w:cs="Arial"/>
                <w:i/>
              </w:rPr>
              <w:t>Br J Haematol</w:t>
            </w:r>
            <w:r w:rsidR="006D4A2C" w:rsidRPr="00D77552">
              <w:rPr>
                <w:rFonts w:ascii="Arial" w:hAnsi="Arial" w:cs="Arial"/>
              </w:rPr>
              <w:t xml:space="preserve"> </w:t>
            </w:r>
            <w:r w:rsidR="004C305B" w:rsidRPr="00D77552">
              <w:rPr>
                <w:rFonts w:ascii="Arial" w:hAnsi="Arial" w:cs="Arial"/>
              </w:rPr>
              <w:t>20</w:t>
            </w:r>
            <w:r w:rsidRPr="00D77552">
              <w:rPr>
                <w:rFonts w:ascii="Arial" w:hAnsi="Arial" w:cs="Arial"/>
              </w:rPr>
              <w:t>2</w:t>
            </w:r>
            <w:r w:rsidR="004C305B" w:rsidRPr="00D77552">
              <w:rPr>
                <w:rFonts w:ascii="Arial" w:hAnsi="Arial" w:cs="Arial"/>
              </w:rPr>
              <w:t>1</w:t>
            </w:r>
            <w:r w:rsidR="00E763BC">
              <w:rPr>
                <w:rFonts w:ascii="Arial" w:hAnsi="Arial" w:cs="Arial"/>
              </w:rPr>
              <w:t xml:space="preserve">; </w:t>
            </w:r>
            <w:r w:rsidRPr="00D77552">
              <w:rPr>
                <w:rFonts w:ascii="Arial" w:eastAsia="Times New Roman" w:hAnsi="Arial" w:cs="Arial"/>
                <w:lang w:eastAsia="en-GB"/>
              </w:rPr>
              <w:t>doi:10.1111/bjh.17690</w:t>
            </w:r>
            <w:r w:rsidR="0067624E" w:rsidRPr="00D77552">
              <w:rPr>
                <w:rFonts w:ascii="Arial" w:hAnsi="Arial" w:cs="Arial"/>
              </w:rPr>
              <w:t>.</w:t>
            </w:r>
          </w:p>
          <w:p w14:paraId="3A54F4E9" w14:textId="3F13F4CD" w:rsidR="001C61A4" w:rsidRPr="00D77552" w:rsidRDefault="00B65A3A" w:rsidP="00E763BC">
            <w:pPr>
              <w:pStyle w:val="Standard"/>
              <w:spacing w:before="60" w:after="60" w:line="259" w:lineRule="auto"/>
              <w:rPr>
                <w:color w:val="000000"/>
              </w:rPr>
            </w:pPr>
            <w:hyperlink r:id="rId7" w:history="1">
              <w:r w:rsidR="00D77552" w:rsidRPr="00D77552">
                <w:rPr>
                  <w:rFonts w:eastAsia="Calibri"/>
                  <w:color w:val="0000FF"/>
                  <w:u w:val="single"/>
                  <w:lang w:eastAsia="en-US"/>
                </w:rPr>
                <w:t>https://onlinelibrary.wiley.com/doi/10.1111/bjh.17690</w:t>
              </w:r>
            </w:hyperlink>
          </w:p>
        </w:tc>
      </w:tr>
    </w:tbl>
    <w:p w14:paraId="244C4481" w14:textId="77777777" w:rsidR="00A47219" w:rsidRDefault="00A47219" w:rsidP="00E763BC">
      <w:pPr>
        <w:spacing w:line="259" w:lineRule="auto"/>
        <w:ind w:left="0"/>
        <w:rPr>
          <w:rFonts w:ascii="Arial" w:hAnsi="Arial" w:cs="Arial"/>
          <w:bCs/>
        </w:rPr>
      </w:pPr>
    </w:p>
    <w:p w14:paraId="1CECCF99" w14:textId="77777777" w:rsidR="00A47219" w:rsidRDefault="00A47219" w:rsidP="00E763BC">
      <w:pPr>
        <w:spacing w:line="259" w:lineRule="auto"/>
        <w:rPr>
          <w:rFonts w:ascii="Arial" w:hAnsi="Arial" w:cs="Arial"/>
          <w:bCs/>
        </w:rPr>
      </w:pPr>
    </w:p>
    <w:p w14:paraId="43E4E60A" w14:textId="77777777" w:rsidR="00A47219" w:rsidRDefault="00A47219" w:rsidP="00E763BC">
      <w:pPr>
        <w:spacing w:line="259" w:lineRule="auto"/>
        <w:ind w:left="0"/>
        <w:rPr>
          <w:rFonts w:ascii="Arial" w:hAnsi="Arial" w:cs="Arial"/>
          <w:bCs/>
        </w:rPr>
      </w:pPr>
    </w:p>
    <w:p w14:paraId="3F59F615" w14:textId="6A3EE696" w:rsidR="00A47219" w:rsidRPr="00176DB2" w:rsidRDefault="00A7466B" w:rsidP="00E763BC">
      <w:pPr>
        <w:pStyle w:val="Standard"/>
        <w:spacing w:line="259" w:lineRule="auto"/>
        <w:jc w:val="center"/>
        <w:rPr>
          <w:b/>
          <w:sz w:val="24"/>
          <w:szCs w:val="24"/>
        </w:rPr>
      </w:pPr>
      <w:r>
        <w:rPr>
          <w:bCs/>
        </w:rPr>
        <w:br w:type="page"/>
      </w:r>
      <w:r w:rsidR="00AC3842" w:rsidRPr="00176DB2">
        <w:rPr>
          <w:b/>
          <w:sz w:val="24"/>
          <w:szCs w:val="24"/>
        </w:rPr>
        <w:lastRenderedPageBreak/>
        <w:t xml:space="preserve">Data collection proforma for </w:t>
      </w:r>
      <w:r w:rsidR="00550A03" w:rsidRPr="00176DB2">
        <w:rPr>
          <w:b/>
          <w:color w:val="000000"/>
          <w:sz w:val="24"/>
          <w:szCs w:val="24"/>
        </w:rPr>
        <w:t>c</w:t>
      </w:r>
      <w:r w:rsidR="00550A03" w:rsidRPr="00176DB2">
        <w:rPr>
          <w:b/>
          <w:bCs/>
          <w:sz w:val="24"/>
          <w:szCs w:val="24"/>
        </w:rPr>
        <w:t xml:space="preserve">linical and laboratory diagnosis of </w:t>
      </w:r>
      <w:r w:rsidR="00550A03" w:rsidRPr="00176DB2">
        <w:rPr>
          <w:b/>
          <w:bCs/>
          <w:sz w:val="24"/>
          <w:szCs w:val="24"/>
        </w:rPr>
        <w:br/>
        <w:t xml:space="preserve">heritable platelet disorders </w:t>
      </w:r>
    </w:p>
    <w:p w14:paraId="79426568" w14:textId="77777777" w:rsidR="00A47219" w:rsidRPr="00176DB2" w:rsidRDefault="00AC3842" w:rsidP="00E763BC">
      <w:pPr>
        <w:pStyle w:val="Standard"/>
        <w:spacing w:line="259" w:lineRule="auto"/>
        <w:jc w:val="center"/>
        <w:rPr>
          <w:b/>
          <w:sz w:val="24"/>
          <w:szCs w:val="24"/>
        </w:rPr>
      </w:pPr>
      <w:r w:rsidRPr="00176DB2">
        <w:rPr>
          <w:b/>
          <w:sz w:val="24"/>
          <w:szCs w:val="24"/>
        </w:rPr>
        <w:t xml:space="preserve">Audit reviewing </w:t>
      </w:r>
      <w:r w:rsidR="00A7466B" w:rsidRPr="00176DB2">
        <w:rPr>
          <w:b/>
          <w:sz w:val="24"/>
          <w:szCs w:val="24"/>
        </w:rPr>
        <w:t>practice</w:t>
      </w:r>
    </w:p>
    <w:p w14:paraId="03394890" w14:textId="77777777" w:rsidR="00A47219" w:rsidRDefault="00A47219" w:rsidP="00E763BC">
      <w:pPr>
        <w:keepNext/>
        <w:spacing w:line="259" w:lineRule="auto"/>
        <w:rPr>
          <w:rFonts w:ascii="Arial" w:hAnsi="Arial" w:cs="Arial"/>
          <w:b/>
        </w:rPr>
      </w:pPr>
    </w:p>
    <w:p w14:paraId="4CD21EF1" w14:textId="611EE7E9" w:rsidR="00A47219" w:rsidRDefault="00A47219" w:rsidP="00E763BC">
      <w:pPr>
        <w:keepNext/>
        <w:spacing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Patient </w:t>
      </w:r>
      <w:r w:rsidR="00E763B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ame:          </w:t>
      </w:r>
    </w:p>
    <w:p w14:paraId="33F9D320" w14:textId="77777777" w:rsidR="00A47219" w:rsidRDefault="00A47219" w:rsidP="00E763BC">
      <w:pPr>
        <w:keepNext/>
        <w:spacing w:line="259" w:lineRule="auto"/>
        <w:ind w:left="0"/>
        <w:rPr>
          <w:rFonts w:ascii="Arial" w:hAnsi="Arial" w:cs="Arial"/>
        </w:rPr>
      </w:pPr>
    </w:p>
    <w:p w14:paraId="122548B9" w14:textId="7E8AEC44" w:rsidR="00A47219" w:rsidRDefault="00A47219" w:rsidP="00E763BC">
      <w:pPr>
        <w:keepNext/>
        <w:spacing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Hospital </w:t>
      </w:r>
      <w:r w:rsidR="00E763BC">
        <w:rPr>
          <w:rFonts w:ascii="Arial" w:hAnsi="Arial" w:cs="Arial"/>
        </w:rPr>
        <w:t>n</w:t>
      </w:r>
      <w:r>
        <w:rPr>
          <w:rFonts w:ascii="Arial" w:hAnsi="Arial" w:cs="Arial"/>
        </w:rPr>
        <w:t>umber:</w:t>
      </w:r>
    </w:p>
    <w:p w14:paraId="3B63895F" w14:textId="77777777" w:rsidR="00A47219" w:rsidRDefault="00A47219" w:rsidP="00E763BC">
      <w:pPr>
        <w:keepNext/>
        <w:spacing w:line="259" w:lineRule="auto"/>
        <w:ind w:left="0"/>
        <w:rPr>
          <w:rFonts w:ascii="Arial" w:hAnsi="Arial" w:cs="Arial"/>
        </w:rPr>
      </w:pPr>
    </w:p>
    <w:p w14:paraId="7499C2C5" w14:textId="6202DDED" w:rsidR="00A47219" w:rsidRDefault="00A47219" w:rsidP="00E763BC">
      <w:pPr>
        <w:keepNext/>
        <w:spacing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Date of </w:t>
      </w:r>
      <w:r w:rsidR="00E763BC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irth: </w:t>
      </w:r>
    </w:p>
    <w:p w14:paraId="49D207C9" w14:textId="3052F65A" w:rsidR="00A47219" w:rsidRDefault="00A47219" w:rsidP="00E763BC">
      <w:pPr>
        <w:keepNext/>
        <w:spacing w:line="259" w:lineRule="auto"/>
        <w:ind w:left="0"/>
        <w:rPr>
          <w:rFonts w:ascii="Arial" w:hAnsi="Arial" w:cs="Arial"/>
        </w:rPr>
      </w:pPr>
    </w:p>
    <w:p w14:paraId="79C19775" w14:textId="77777777" w:rsidR="00550A03" w:rsidRDefault="00550A03" w:rsidP="00E763BC">
      <w:pPr>
        <w:keepNext/>
        <w:spacing w:line="259" w:lineRule="auto"/>
        <w:ind w:left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0"/>
        <w:gridCol w:w="701"/>
        <w:gridCol w:w="693"/>
        <w:gridCol w:w="2243"/>
        <w:gridCol w:w="2451"/>
      </w:tblGrid>
      <w:tr w:rsidR="00A7466B" w14:paraId="181479B9" w14:textId="77777777" w:rsidTr="00B70461">
        <w:trPr>
          <w:cantSplit/>
          <w:trHeight w:val="128"/>
        </w:trPr>
        <w:tc>
          <w:tcPr>
            <w:tcW w:w="3540" w:type="dxa"/>
            <w:tcBorders>
              <w:bottom w:val="single" w:sz="4" w:space="0" w:color="auto"/>
            </w:tcBorders>
          </w:tcPr>
          <w:p w14:paraId="19818C8E" w14:textId="77777777" w:rsidR="00A7466B" w:rsidRPr="00A7466B" w:rsidRDefault="00A7466B" w:rsidP="00E763BC">
            <w:pPr>
              <w:pStyle w:val="Heading3"/>
              <w:spacing w:before="60" w:line="259" w:lineRule="auto"/>
              <w:ind w:left="0"/>
              <w:jc w:val="left"/>
            </w:pPr>
            <w:r w:rsidRPr="00176DB2">
              <w:rPr>
                <w:rFonts w:ascii="Arial" w:hAnsi="Arial" w:cs="Arial"/>
                <w:sz w:val="22"/>
                <w:szCs w:val="22"/>
              </w:rPr>
              <w:t>Standard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19F9D198" w14:textId="77777777" w:rsidR="00A7466B" w:rsidRPr="00562BB4" w:rsidRDefault="00A7466B" w:rsidP="00E763BC">
            <w:pPr>
              <w:keepNext/>
              <w:spacing w:before="60" w:after="60" w:line="259" w:lineRule="auto"/>
              <w:ind w:left="0"/>
              <w:rPr>
                <w:rFonts w:ascii="Arial" w:hAnsi="Arial" w:cs="Arial"/>
                <w:b/>
                <w:bCs/>
              </w:rPr>
            </w:pPr>
            <w:r w:rsidRPr="00562BB4">
              <w:rPr>
                <w:rFonts w:ascii="Arial" w:hAnsi="Arial" w:cs="Arial"/>
                <w:b/>
                <w:bCs/>
              </w:rPr>
              <w:t>1</w:t>
            </w:r>
          </w:p>
          <w:p w14:paraId="1FEA7BED" w14:textId="77777777" w:rsidR="00A7466B" w:rsidRPr="00562BB4" w:rsidRDefault="00A7466B" w:rsidP="00E763BC">
            <w:pPr>
              <w:keepNext/>
              <w:spacing w:before="60" w:after="60" w:line="259" w:lineRule="auto"/>
              <w:ind w:left="0"/>
              <w:rPr>
                <w:rFonts w:ascii="Arial" w:hAnsi="Arial" w:cs="Arial"/>
                <w:b/>
              </w:rPr>
            </w:pPr>
            <w:r w:rsidRPr="00562BB4">
              <w:rPr>
                <w:rFonts w:ascii="Arial" w:hAnsi="Arial" w:cs="Arial"/>
                <w:b/>
              </w:rPr>
              <w:t xml:space="preserve">Yes 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01A1066C" w14:textId="77777777" w:rsidR="00A7466B" w:rsidRPr="00562BB4" w:rsidRDefault="00A7466B" w:rsidP="00E763BC">
            <w:pPr>
              <w:keepNext/>
              <w:spacing w:before="60" w:after="60" w:line="259" w:lineRule="auto"/>
              <w:ind w:left="0"/>
              <w:rPr>
                <w:rFonts w:ascii="Arial" w:hAnsi="Arial" w:cs="Arial"/>
                <w:b/>
                <w:bCs/>
              </w:rPr>
            </w:pPr>
            <w:r w:rsidRPr="00562BB4">
              <w:rPr>
                <w:rFonts w:ascii="Arial" w:hAnsi="Arial" w:cs="Arial"/>
                <w:b/>
                <w:bCs/>
              </w:rPr>
              <w:t>2</w:t>
            </w:r>
          </w:p>
          <w:p w14:paraId="1980101D" w14:textId="77777777" w:rsidR="00A7466B" w:rsidRPr="00562BB4" w:rsidRDefault="00A7466B" w:rsidP="00E763BC">
            <w:pPr>
              <w:keepNext/>
              <w:spacing w:before="60" w:after="60" w:line="259" w:lineRule="auto"/>
              <w:ind w:left="0"/>
              <w:rPr>
                <w:rFonts w:ascii="Arial" w:hAnsi="Arial" w:cs="Arial"/>
                <w:b/>
              </w:rPr>
            </w:pPr>
            <w:r w:rsidRPr="00562BB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60F6E8D3" w14:textId="4CCB8CE4" w:rsidR="00A7466B" w:rsidRDefault="00A7466B" w:rsidP="00E763BC">
            <w:pPr>
              <w:keepNext/>
              <w:tabs>
                <w:tab w:val="left" w:pos="305"/>
              </w:tabs>
              <w:spacing w:before="60" w:after="60" w:line="259" w:lineRule="auto"/>
              <w:ind w:left="305" w:hanging="30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ab/>
            </w:r>
            <w:r w:rsidR="00F427B8">
              <w:rPr>
                <w:rFonts w:ascii="Arial" w:hAnsi="Arial" w:cs="Arial"/>
              </w:rPr>
              <w:t xml:space="preserve">If </w:t>
            </w:r>
            <w:r w:rsidR="00176DB2">
              <w:rPr>
                <w:rFonts w:ascii="Arial" w:hAnsi="Arial" w:cs="Arial"/>
                <w:b/>
                <w:bCs/>
              </w:rPr>
              <w:t>Yes</w:t>
            </w:r>
            <w:r w:rsidR="00651351">
              <w:rPr>
                <w:rFonts w:ascii="Arial" w:hAnsi="Arial" w:cs="Arial"/>
              </w:rPr>
              <w:t xml:space="preserve"> </w:t>
            </w:r>
            <w:r w:rsidR="00F427B8">
              <w:rPr>
                <w:rFonts w:ascii="Arial" w:hAnsi="Arial" w:cs="Arial"/>
              </w:rPr>
              <w:t>not ticked, was there documentation to explain the variance?</w:t>
            </w:r>
            <w:r>
              <w:rPr>
                <w:rFonts w:ascii="Arial" w:hAnsi="Arial" w:cs="Arial"/>
              </w:rPr>
              <w:br/>
            </w:r>
            <w:r w:rsidRPr="00562BB4">
              <w:rPr>
                <w:rFonts w:ascii="Arial" w:hAnsi="Arial" w:cs="Arial"/>
                <w:b/>
              </w:rPr>
              <w:t>Yes/No</w:t>
            </w:r>
            <w:r>
              <w:rPr>
                <w:rFonts w:ascii="Arial" w:hAnsi="Arial" w:cs="Arial"/>
              </w:rPr>
              <w:t xml:space="preserve"> plus free-text comment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7B4EC625" w14:textId="45A1528E" w:rsidR="00A7466B" w:rsidRDefault="00A7466B" w:rsidP="00E763BC">
            <w:pPr>
              <w:keepNext/>
              <w:tabs>
                <w:tab w:val="left" w:pos="299"/>
              </w:tabs>
              <w:spacing w:before="60" w:after="60" w:line="259" w:lineRule="auto"/>
              <w:ind w:left="329" w:hanging="329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ab/>
            </w:r>
            <w:r w:rsidR="00F427B8">
              <w:rPr>
                <w:rFonts w:ascii="Arial" w:hAnsi="Arial" w:cs="Arial"/>
              </w:rPr>
              <w:t xml:space="preserve">Compliant with guideline if </w:t>
            </w:r>
            <w:r w:rsidR="00176DB2">
              <w:rPr>
                <w:rFonts w:ascii="Arial" w:hAnsi="Arial" w:cs="Arial"/>
                <w:b/>
                <w:bCs/>
              </w:rPr>
              <w:t>Yes</w:t>
            </w:r>
            <w:r w:rsidR="00F427B8">
              <w:rPr>
                <w:rFonts w:ascii="Arial" w:hAnsi="Arial" w:cs="Arial"/>
              </w:rPr>
              <w:t xml:space="preserve"> ticked or an appropriate explanation from column 3. </w:t>
            </w:r>
            <w:r w:rsidR="00F427B8" w:rsidRPr="00562BB4">
              <w:rPr>
                <w:rFonts w:ascii="Arial" w:hAnsi="Arial" w:cs="Arial"/>
                <w:b/>
              </w:rPr>
              <w:t>Yes/No</w:t>
            </w:r>
            <w:r w:rsidR="00F427B8">
              <w:rPr>
                <w:rFonts w:ascii="Arial" w:hAnsi="Arial" w:cs="Arial"/>
                <w:b/>
              </w:rPr>
              <w:br/>
            </w:r>
            <w:r w:rsidR="00F427B8" w:rsidRPr="009337B3">
              <w:rPr>
                <w:rFonts w:ascii="Arial" w:hAnsi="Arial" w:cs="Arial"/>
              </w:rPr>
              <w:t>(Record if standard not applicable)</w:t>
            </w:r>
          </w:p>
        </w:tc>
      </w:tr>
      <w:tr w:rsidR="00856E0C" w:rsidRPr="00B67BA4" w14:paraId="45184A51" w14:textId="77777777" w:rsidTr="00B70461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628" w:type="dxa"/>
            <w:gridSpan w:val="5"/>
          </w:tcPr>
          <w:p w14:paraId="648E607B" w14:textId="29B3BD39" w:rsidR="00856E0C" w:rsidRPr="00B67BA4" w:rsidRDefault="00856E0C" w:rsidP="00E763BC">
            <w:pPr>
              <w:keepNext/>
              <w:spacing w:before="120" w:after="120" w:line="259" w:lineRule="auto"/>
              <w:ind w:left="0"/>
              <w:jc w:val="left"/>
              <w:rPr>
                <w:rFonts w:ascii="Cambria" w:hAnsi="Cambria" w:cs="Arial"/>
                <w:sz w:val="24"/>
                <w:szCs w:val="24"/>
              </w:rPr>
            </w:pPr>
            <w:r w:rsidRPr="0055666E">
              <w:rPr>
                <w:rFonts w:ascii="Arial" w:hAnsi="Arial" w:cs="Arial"/>
                <w:b/>
              </w:rPr>
              <w:t xml:space="preserve">For </w:t>
            </w:r>
            <w:r w:rsidR="0074576E">
              <w:rPr>
                <w:rFonts w:ascii="Arial" w:hAnsi="Arial" w:cs="Arial"/>
                <w:b/>
              </w:rPr>
              <w:t xml:space="preserve">all </w:t>
            </w:r>
            <w:r w:rsidRPr="0055666E">
              <w:rPr>
                <w:rFonts w:ascii="Arial" w:hAnsi="Arial" w:cs="Arial"/>
                <w:b/>
              </w:rPr>
              <w:t xml:space="preserve">patients </w:t>
            </w:r>
            <w:r w:rsidR="003F0220">
              <w:rPr>
                <w:rFonts w:ascii="Arial" w:hAnsi="Arial" w:cs="Arial"/>
                <w:b/>
              </w:rPr>
              <w:t>investigated for a</w:t>
            </w:r>
            <w:r w:rsidR="0074576E">
              <w:rPr>
                <w:rFonts w:ascii="Arial" w:hAnsi="Arial" w:cs="Arial"/>
                <w:b/>
              </w:rPr>
              <w:t xml:space="preserve"> possible</w:t>
            </w:r>
            <w:r w:rsidR="003F0220">
              <w:rPr>
                <w:rFonts w:ascii="Arial" w:hAnsi="Arial" w:cs="Arial"/>
                <w:b/>
              </w:rPr>
              <w:t xml:space="preserve"> HPD</w:t>
            </w:r>
            <w:r w:rsidRPr="0055666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7466B" w:rsidRPr="00B67BA4" w14:paraId="374862FE" w14:textId="77777777" w:rsidTr="00B70461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540" w:type="dxa"/>
          </w:tcPr>
          <w:p w14:paraId="4FE7D406" w14:textId="6CDA0118" w:rsidR="00A7466B" w:rsidRDefault="00247478" w:rsidP="00E763BC">
            <w:pPr>
              <w:pStyle w:val="Standard"/>
              <w:spacing w:before="60" w:after="60" w:line="259" w:lineRule="auto"/>
            </w:pPr>
            <w:r w:rsidRPr="00367624">
              <w:rPr>
                <w:b/>
              </w:rPr>
              <w:t>1</w:t>
            </w:r>
            <w:r>
              <w:t>  </w:t>
            </w:r>
            <w:r w:rsidR="003F0220">
              <w:t>Had any m</w:t>
            </w:r>
            <w:r w:rsidR="003F0220" w:rsidRPr="00EE0561">
              <w:t xml:space="preserve">edications that </w:t>
            </w:r>
            <w:r w:rsidR="003F0220">
              <w:t xml:space="preserve">could </w:t>
            </w:r>
            <w:r w:rsidR="003F0220" w:rsidRPr="00EE0561">
              <w:t>affect platelet function discontinued 7–10 days before testing</w:t>
            </w:r>
          </w:p>
        </w:tc>
        <w:tc>
          <w:tcPr>
            <w:tcW w:w="701" w:type="dxa"/>
          </w:tcPr>
          <w:p w14:paraId="0BBDD8C7" w14:textId="77777777" w:rsidR="00A7466B" w:rsidRPr="00B67BA4" w:rsidRDefault="00A7466B" w:rsidP="00E763B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0D3201AB" w14:textId="77777777" w:rsidR="00A7466B" w:rsidRPr="00B67BA4" w:rsidRDefault="00A7466B" w:rsidP="00E763B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5276B983" w14:textId="77777777" w:rsidR="00A7466B" w:rsidRPr="00B67BA4" w:rsidRDefault="00A7466B" w:rsidP="00E763B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2FB7BFDE" w14:textId="77777777" w:rsidR="00A7466B" w:rsidRPr="00B67BA4" w:rsidRDefault="00A7466B" w:rsidP="00E763B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635B47" w:rsidRPr="00B67BA4" w14:paraId="37612B35" w14:textId="77777777" w:rsidTr="00B70461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540" w:type="dxa"/>
          </w:tcPr>
          <w:p w14:paraId="6F0A7EB7" w14:textId="0BA4B67E" w:rsidR="00635B47" w:rsidRPr="00FF5096" w:rsidRDefault="00635B47" w:rsidP="00E763BC">
            <w:pPr>
              <w:pStyle w:val="Standard"/>
              <w:spacing w:before="60" w:after="60" w:line="259" w:lineRule="auto"/>
            </w:pPr>
            <w:r w:rsidRPr="00635B47">
              <w:rPr>
                <w:b/>
                <w:bCs/>
              </w:rPr>
              <w:t>2</w:t>
            </w:r>
            <w:r>
              <w:t>  </w:t>
            </w:r>
            <w:r w:rsidRPr="00E763BC">
              <w:t>For all samples showing an abnormal plot or an unexplained impedance-derived low platelet count</w:t>
            </w:r>
            <w:r w:rsidR="00E763BC" w:rsidRPr="00E763BC">
              <w:t xml:space="preserve">, </w:t>
            </w:r>
            <w:r>
              <w:t>an o</w:t>
            </w:r>
            <w:r w:rsidRPr="00EE0561">
              <w:t xml:space="preserve">ptical or fluorescence platelet count </w:t>
            </w:r>
            <w:r w:rsidR="00E763BC">
              <w:t xml:space="preserve">was </w:t>
            </w:r>
            <w:r>
              <w:t>performed</w:t>
            </w:r>
          </w:p>
        </w:tc>
        <w:tc>
          <w:tcPr>
            <w:tcW w:w="701" w:type="dxa"/>
          </w:tcPr>
          <w:p w14:paraId="00AC2786" w14:textId="77777777" w:rsidR="00635B47" w:rsidRPr="00B67BA4" w:rsidRDefault="00635B47" w:rsidP="00E763B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6774E8AA" w14:textId="77777777" w:rsidR="00635B47" w:rsidRPr="00B67BA4" w:rsidRDefault="00635B47" w:rsidP="00E763B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0B0EA950" w14:textId="77777777" w:rsidR="00635B47" w:rsidRPr="00B67BA4" w:rsidRDefault="00635B47" w:rsidP="00E763B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4C82220D" w14:textId="77777777" w:rsidR="00635B47" w:rsidRPr="00B67BA4" w:rsidRDefault="00635B47" w:rsidP="00E763B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635B47" w:rsidRPr="00B67BA4" w14:paraId="1B7B55E3" w14:textId="77777777" w:rsidTr="00B70461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540" w:type="dxa"/>
          </w:tcPr>
          <w:p w14:paraId="25C36BF8" w14:textId="0A427474" w:rsidR="00635B47" w:rsidRPr="00FF5096" w:rsidRDefault="00635B47" w:rsidP="00E763BC">
            <w:pPr>
              <w:pStyle w:val="Standard"/>
              <w:spacing w:before="60" w:after="60" w:line="259" w:lineRule="auto"/>
            </w:pPr>
            <w:r w:rsidRPr="00635B47">
              <w:rPr>
                <w:b/>
                <w:bCs/>
              </w:rPr>
              <w:t>3</w:t>
            </w:r>
            <w:r>
              <w:t>  </w:t>
            </w:r>
            <w:r w:rsidR="00F87BC9">
              <w:t>I</w:t>
            </w:r>
            <w:r w:rsidR="005538FE">
              <w:t xml:space="preserve">nitial </w:t>
            </w:r>
            <w:r w:rsidR="00F87BC9">
              <w:t>investigations included the MPV</w:t>
            </w:r>
          </w:p>
        </w:tc>
        <w:tc>
          <w:tcPr>
            <w:tcW w:w="701" w:type="dxa"/>
          </w:tcPr>
          <w:p w14:paraId="5511C928" w14:textId="77777777" w:rsidR="00635B47" w:rsidRPr="00B67BA4" w:rsidRDefault="00635B47" w:rsidP="00E763B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265EE8FC" w14:textId="77777777" w:rsidR="00635B47" w:rsidRPr="00B67BA4" w:rsidRDefault="00635B47" w:rsidP="00E763B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221CE324" w14:textId="77777777" w:rsidR="00635B47" w:rsidRPr="00B67BA4" w:rsidRDefault="00635B47" w:rsidP="00E763B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49429C84" w14:textId="77777777" w:rsidR="00635B47" w:rsidRPr="00B67BA4" w:rsidRDefault="00635B47" w:rsidP="00E763B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52883" w:rsidRPr="00B67BA4" w14:paraId="793D2C73" w14:textId="77777777" w:rsidTr="00B70461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628" w:type="dxa"/>
            <w:gridSpan w:val="5"/>
          </w:tcPr>
          <w:p w14:paraId="659AA873" w14:textId="05CDD491" w:rsidR="00752883" w:rsidRPr="00752883" w:rsidRDefault="00752883" w:rsidP="00E763BC">
            <w:pPr>
              <w:keepNext/>
              <w:spacing w:before="120" w:after="120" w:line="259" w:lineRule="auto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52883">
              <w:rPr>
                <w:rFonts w:ascii="Arial" w:hAnsi="Arial" w:cs="Arial"/>
                <w:b/>
              </w:rPr>
              <w:t xml:space="preserve">For patients </w:t>
            </w:r>
            <w:r w:rsidR="002051BD">
              <w:rPr>
                <w:rFonts w:ascii="Arial" w:hAnsi="Arial" w:cs="Arial"/>
                <w:b/>
              </w:rPr>
              <w:t>undergoing light transmission aggregometry</w:t>
            </w:r>
          </w:p>
        </w:tc>
      </w:tr>
      <w:tr w:rsidR="005538FE" w:rsidRPr="00B67BA4" w14:paraId="6FFAC7AE" w14:textId="77777777" w:rsidTr="00B70461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540" w:type="dxa"/>
          </w:tcPr>
          <w:p w14:paraId="2850279F" w14:textId="52E25795" w:rsidR="005538FE" w:rsidRPr="005538FE" w:rsidRDefault="005538FE" w:rsidP="00E763B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5538FE">
              <w:rPr>
                <w:rFonts w:ascii="Arial" w:hAnsi="Arial" w:cs="Arial"/>
                <w:b/>
                <w:bCs/>
              </w:rPr>
              <w:t>4</w:t>
            </w:r>
            <w:r w:rsidRPr="005538FE">
              <w:rPr>
                <w:rFonts w:ascii="Arial" w:hAnsi="Arial" w:cs="Arial"/>
              </w:rPr>
              <w:t>  The concentrations of agonists used in light transmission aggregometry cause</w:t>
            </w:r>
            <w:r w:rsidR="00792111">
              <w:rPr>
                <w:rFonts w:ascii="Arial" w:hAnsi="Arial" w:cs="Arial"/>
              </w:rPr>
              <w:t>d</w:t>
            </w:r>
            <w:r w:rsidRPr="005538FE">
              <w:rPr>
                <w:rFonts w:ascii="Arial" w:hAnsi="Arial" w:cs="Arial"/>
              </w:rPr>
              <w:t xml:space="preserve"> maximum aggregation of more than 50%</w:t>
            </w:r>
            <w:r w:rsidR="00792111">
              <w:rPr>
                <w:rFonts w:ascii="Arial" w:hAnsi="Arial" w:cs="Arial"/>
              </w:rPr>
              <w:t>,</w:t>
            </w:r>
            <w:r w:rsidRPr="005538FE">
              <w:rPr>
                <w:rFonts w:ascii="Arial" w:hAnsi="Arial" w:cs="Arial"/>
              </w:rPr>
              <w:t xml:space="preserve"> and no complete disaggregation in 95% of normal controls, except for low dose ristocetin (0.5 g/L) and normal saline</w:t>
            </w:r>
          </w:p>
        </w:tc>
        <w:tc>
          <w:tcPr>
            <w:tcW w:w="701" w:type="dxa"/>
          </w:tcPr>
          <w:p w14:paraId="260CBC6E" w14:textId="77777777" w:rsidR="005538FE" w:rsidRPr="00B67BA4" w:rsidRDefault="005538FE" w:rsidP="00E763B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51A58E3E" w14:textId="77777777" w:rsidR="005538FE" w:rsidRPr="00B67BA4" w:rsidRDefault="005538FE" w:rsidP="00E763B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574EC8E6" w14:textId="77777777" w:rsidR="005538FE" w:rsidRPr="00B67BA4" w:rsidRDefault="005538FE" w:rsidP="00E763B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047DFA5F" w14:textId="77777777" w:rsidR="005538FE" w:rsidRPr="00B67BA4" w:rsidRDefault="005538FE" w:rsidP="00E763B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482F0C" w:rsidRPr="00B67BA4" w14:paraId="27FDEB42" w14:textId="77777777" w:rsidTr="00B70461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540" w:type="dxa"/>
          </w:tcPr>
          <w:p w14:paraId="3ADF2E77" w14:textId="6DD90825" w:rsidR="00482F0C" w:rsidRPr="00482F0C" w:rsidRDefault="00993E31" w:rsidP="00E763B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482F0C">
              <w:rPr>
                <w:rFonts w:ascii="Arial" w:hAnsi="Arial" w:cs="Arial"/>
              </w:rPr>
              <w:t> </w:t>
            </w:r>
            <w:r w:rsidR="00335A50">
              <w:rPr>
                <w:rFonts w:ascii="Arial" w:hAnsi="Arial" w:cs="Arial"/>
              </w:rPr>
              <w:t> </w:t>
            </w:r>
            <w:r w:rsidR="00482F0C">
              <w:rPr>
                <w:rFonts w:ascii="Arial" w:hAnsi="Arial" w:cs="Arial"/>
              </w:rPr>
              <w:t>R</w:t>
            </w:r>
            <w:r w:rsidR="00482F0C" w:rsidRPr="00482F0C">
              <w:rPr>
                <w:rFonts w:ascii="Arial" w:hAnsi="Arial" w:cs="Arial"/>
              </w:rPr>
              <w:t>eport included quantitative measures of aggregation with a subjective review of the shape of aggregation curves</w:t>
            </w:r>
          </w:p>
        </w:tc>
        <w:tc>
          <w:tcPr>
            <w:tcW w:w="701" w:type="dxa"/>
          </w:tcPr>
          <w:p w14:paraId="1F065A48" w14:textId="77777777" w:rsidR="00482F0C" w:rsidRPr="00B67BA4" w:rsidRDefault="00482F0C" w:rsidP="00E763B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51C247D5" w14:textId="77777777" w:rsidR="00482F0C" w:rsidRPr="00B67BA4" w:rsidRDefault="00482F0C" w:rsidP="00E763B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254AA1C1" w14:textId="77777777" w:rsidR="00482F0C" w:rsidRPr="00B67BA4" w:rsidRDefault="00482F0C" w:rsidP="00E763B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3B2C27C1" w14:textId="77777777" w:rsidR="00482F0C" w:rsidRPr="00B67BA4" w:rsidRDefault="00482F0C" w:rsidP="00E763B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482F0C" w:rsidRPr="00B67BA4" w14:paraId="25887FA5" w14:textId="77777777" w:rsidTr="00B70461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540" w:type="dxa"/>
          </w:tcPr>
          <w:p w14:paraId="781711EE" w14:textId="400F346C" w:rsidR="00482F0C" w:rsidRPr="00482F0C" w:rsidRDefault="00993E31" w:rsidP="00E763B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482F0C">
              <w:rPr>
                <w:rFonts w:ascii="Arial" w:hAnsi="Arial" w:cs="Arial"/>
              </w:rPr>
              <w:t>  N</w:t>
            </w:r>
            <w:r w:rsidR="00482F0C" w:rsidRPr="00482F0C">
              <w:rPr>
                <w:rFonts w:ascii="Arial" w:hAnsi="Arial" w:cs="Arial"/>
              </w:rPr>
              <w:t>umerical data reported included local normal cut-off values</w:t>
            </w:r>
          </w:p>
        </w:tc>
        <w:tc>
          <w:tcPr>
            <w:tcW w:w="701" w:type="dxa"/>
          </w:tcPr>
          <w:p w14:paraId="2817DD49" w14:textId="77777777" w:rsidR="00482F0C" w:rsidRPr="00B67BA4" w:rsidRDefault="00482F0C" w:rsidP="00E763B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3690FCE2" w14:textId="77777777" w:rsidR="00482F0C" w:rsidRPr="00B67BA4" w:rsidRDefault="00482F0C" w:rsidP="00E763B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734228E3" w14:textId="77777777" w:rsidR="00482F0C" w:rsidRPr="00B67BA4" w:rsidRDefault="00482F0C" w:rsidP="00E763B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4C2794E9" w14:textId="77777777" w:rsidR="00482F0C" w:rsidRPr="00B67BA4" w:rsidRDefault="00482F0C" w:rsidP="00E763B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482F0C" w:rsidRPr="00B67BA4" w14:paraId="4B1DA138" w14:textId="77777777" w:rsidTr="00B70461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540" w:type="dxa"/>
          </w:tcPr>
          <w:p w14:paraId="61210858" w14:textId="1B1D24A7" w:rsidR="00482F0C" w:rsidRPr="00482F0C" w:rsidRDefault="00993E31" w:rsidP="00E763B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7</w:t>
            </w:r>
            <w:r w:rsidR="00482F0C">
              <w:rPr>
                <w:rFonts w:ascii="Arial" w:hAnsi="Arial" w:cs="Arial"/>
              </w:rPr>
              <w:t>  </w:t>
            </w:r>
            <w:r w:rsidR="00482F0C" w:rsidRPr="00E763BC">
              <w:rPr>
                <w:rFonts w:ascii="Arial" w:hAnsi="Arial" w:cs="Arial"/>
              </w:rPr>
              <w:t>For any unexpected abnormal results for individual agonists</w:t>
            </w:r>
            <w:r w:rsidR="00E763BC" w:rsidRPr="00E763BC">
              <w:rPr>
                <w:rFonts w:ascii="Arial" w:hAnsi="Arial" w:cs="Arial"/>
              </w:rPr>
              <w:t>,</w:t>
            </w:r>
            <w:r w:rsidR="00482F0C" w:rsidRPr="00482F0C">
              <w:rPr>
                <w:rFonts w:ascii="Arial" w:hAnsi="Arial" w:cs="Arial"/>
              </w:rPr>
              <w:t xml:space="preserve"> </w:t>
            </w:r>
            <w:r w:rsidR="00E763BC">
              <w:rPr>
                <w:rFonts w:ascii="Arial" w:hAnsi="Arial" w:cs="Arial"/>
              </w:rPr>
              <w:t xml:space="preserve">the </w:t>
            </w:r>
            <w:r w:rsidR="00482F0C">
              <w:rPr>
                <w:rFonts w:ascii="Arial" w:hAnsi="Arial" w:cs="Arial"/>
              </w:rPr>
              <w:t xml:space="preserve">test </w:t>
            </w:r>
            <w:r w:rsidR="00482F0C" w:rsidRPr="00482F0C">
              <w:rPr>
                <w:rFonts w:ascii="Arial" w:hAnsi="Arial" w:cs="Arial"/>
              </w:rPr>
              <w:t>w</w:t>
            </w:r>
            <w:r w:rsidR="00482F0C">
              <w:rPr>
                <w:rFonts w:ascii="Arial" w:hAnsi="Arial" w:cs="Arial"/>
              </w:rPr>
              <w:t>as</w:t>
            </w:r>
            <w:r w:rsidR="00482F0C" w:rsidRPr="00482F0C">
              <w:rPr>
                <w:rFonts w:ascii="Arial" w:hAnsi="Arial" w:cs="Arial"/>
              </w:rPr>
              <w:t xml:space="preserve"> repeated on a fresh sample taken on a separate day</w:t>
            </w:r>
          </w:p>
        </w:tc>
        <w:tc>
          <w:tcPr>
            <w:tcW w:w="701" w:type="dxa"/>
          </w:tcPr>
          <w:p w14:paraId="4B4A05D0" w14:textId="77777777" w:rsidR="00482F0C" w:rsidRPr="00B67BA4" w:rsidRDefault="00482F0C" w:rsidP="00E763B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71CDE157" w14:textId="77777777" w:rsidR="00482F0C" w:rsidRPr="00B67BA4" w:rsidRDefault="00482F0C" w:rsidP="00E763B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024AAC36" w14:textId="77777777" w:rsidR="00482F0C" w:rsidRPr="00B67BA4" w:rsidRDefault="00482F0C" w:rsidP="00E763B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05BD52C9" w14:textId="77777777" w:rsidR="00482F0C" w:rsidRPr="00B67BA4" w:rsidRDefault="00482F0C" w:rsidP="00E763B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657738" w:rsidRPr="00B67BA4" w14:paraId="4981D138" w14:textId="77777777" w:rsidTr="00B70461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628" w:type="dxa"/>
            <w:gridSpan w:val="5"/>
          </w:tcPr>
          <w:p w14:paraId="1A805D23" w14:textId="3A27B7AA" w:rsidR="00657738" w:rsidRPr="00B67BA4" w:rsidRDefault="00657738" w:rsidP="00E763BC">
            <w:pPr>
              <w:keepNext/>
              <w:spacing w:before="120" w:after="120" w:line="259" w:lineRule="auto"/>
              <w:ind w:left="0"/>
              <w:jc w:val="lef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For patients suspected of having an HP</w:t>
            </w:r>
            <w:r w:rsidR="00B70461"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482F0C" w:rsidRPr="00B67BA4" w14:paraId="60221395" w14:textId="77777777" w:rsidTr="00B70461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540" w:type="dxa"/>
          </w:tcPr>
          <w:p w14:paraId="36E699AC" w14:textId="1D99786D" w:rsidR="00657738" w:rsidRPr="00E763BC" w:rsidRDefault="00B70461" w:rsidP="00E763B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657738">
              <w:rPr>
                <w:rFonts w:ascii="Arial" w:hAnsi="Arial" w:cs="Arial"/>
              </w:rPr>
              <w:t>  Was</w:t>
            </w:r>
            <w:r w:rsidR="00482F0C" w:rsidRPr="00657738">
              <w:rPr>
                <w:rFonts w:ascii="Arial" w:hAnsi="Arial" w:cs="Arial"/>
              </w:rPr>
              <w:t xml:space="preserve"> offered genetic analysis</w:t>
            </w:r>
          </w:p>
        </w:tc>
        <w:tc>
          <w:tcPr>
            <w:tcW w:w="701" w:type="dxa"/>
          </w:tcPr>
          <w:p w14:paraId="47A230AD" w14:textId="77777777" w:rsidR="00482F0C" w:rsidRPr="00B67BA4" w:rsidRDefault="00482F0C" w:rsidP="00E763B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34324AD8" w14:textId="77777777" w:rsidR="00482F0C" w:rsidRPr="00B67BA4" w:rsidRDefault="00482F0C" w:rsidP="00E763B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086E0CD3" w14:textId="77777777" w:rsidR="00482F0C" w:rsidRPr="00B67BA4" w:rsidRDefault="00482F0C" w:rsidP="00E763B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00EEB1A7" w14:textId="77777777" w:rsidR="00482F0C" w:rsidRPr="00B67BA4" w:rsidRDefault="00482F0C" w:rsidP="00E763B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482F0C" w:rsidRPr="00B67BA4" w14:paraId="021AECD8" w14:textId="77777777" w:rsidTr="00B70461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540" w:type="dxa"/>
          </w:tcPr>
          <w:p w14:paraId="1B088600" w14:textId="3D8CF3F2" w:rsidR="00993E31" w:rsidRPr="00657738" w:rsidRDefault="00B70461" w:rsidP="00E763B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657738">
              <w:rPr>
                <w:rFonts w:ascii="Arial" w:hAnsi="Arial" w:cs="Arial"/>
              </w:rPr>
              <w:t>  </w:t>
            </w:r>
            <w:r w:rsidR="00657738" w:rsidRPr="00E763BC">
              <w:rPr>
                <w:rFonts w:ascii="Arial" w:hAnsi="Arial" w:cs="Arial"/>
              </w:rPr>
              <w:t>For those</w:t>
            </w:r>
            <w:r w:rsidR="00482F0C" w:rsidRPr="00E763BC">
              <w:rPr>
                <w:rFonts w:ascii="Arial" w:hAnsi="Arial" w:cs="Arial"/>
              </w:rPr>
              <w:t xml:space="preserve"> </w:t>
            </w:r>
            <w:r w:rsidR="00993E31" w:rsidRPr="00E763BC">
              <w:rPr>
                <w:rFonts w:ascii="Arial" w:hAnsi="Arial" w:cs="Arial"/>
              </w:rPr>
              <w:t>having</w:t>
            </w:r>
            <w:r w:rsidR="00482F0C" w:rsidRPr="00E763BC">
              <w:rPr>
                <w:rFonts w:ascii="Arial" w:hAnsi="Arial" w:cs="Arial"/>
              </w:rPr>
              <w:t xml:space="preserve"> genetic testing</w:t>
            </w:r>
            <w:r w:rsidR="00E763BC" w:rsidRPr="00E763BC">
              <w:rPr>
                <w:rFonts w:ascii="Arial" w:hAnsi="Arial" w:cs="Arial"/>
              </w:rPr>
              <w:t>,</w:t>
            </w:r>
            <w:r w:rsidR="00482F0C" w:rsidRPr="00E763BC">
              <w:rPr>
                <w:rFonts w:ascii="Arial" w:hAnsi="Arial" w:cs="Arial"/>
              </w:rPr>
              <w:t xml:space="preserve"> </w:t>
            </w:r>
            <w:r w:rsidR="00482F0C" w:rsidRPr="00657738">
              <w:rPr>
                <w:rFonts w:ascii="Arial" w:hAnsi="Arial" w:cs="Arial"/>
              </w:rPr>
              <w:t xml:space="preserve">consent </w:t>
            </w:r>
            <w:r w:rsidR="00993E31">
              <w:rPr>
                <w:rFonts w:ascii="Arial" w:hAnsi="Arial" w:cs="Arial"/>
              </w:rPr>
              <w:t>was documented</w:t>
            </w:r>
          </w:p>
        </w:tc>
        <w:tc>
          <w:tcPr>
            <w:tcW w:w="701" w:type="dxa"/>
          </w:tcPr>
          <w:p w14:paraId="31095C4F" w14:textId="77777777" w:rsidR="00482F0C" w:rsidRPr="00B67BA4" w:rsidRDefault="00482F0C" w:rsidP="00E763B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4F26FFEA" w14:textId="77777777" w:rsidR="00482F0C" w:rsidRPr="00B67BA4" w:rsidRDefault="00482F0C" w:rsidP="00E763B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26349D36" w14:textId="77777777" w:rsidR="00482F0C" w:rsidRPr="00B67BA4" w:rsidRDefault="00482F0C" w:rsidP="00E763B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4B7FD4FE" w14:textId="77777777" w:rsidR="00482F0C" w:rsidRPr="00B67BA4" w:rsidRDefault="00482F0C" w:rsidP="00E763B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482F0C" w:rsidRPr="00B67BA4" w14:paraId="374DCBD8" w14:textId="77777777" w:rsidTr="00B70461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540" w:type="dxa"/>
          </w:tcPr>
          <w:p w14:paraId="5B2044B3" w14:textId="4C5E951A" w:rsidR="00482F0C" w:rsidRPr="00657738" w:rsidRDefault="00B70461" w:rsidP="00E763B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657738">
              <w:rPr>
                <w:rFonts w:ascii="Arial" w:hAnsi="Arial" w:cs="Arial"/>
              </w:rPr>
              <w:t>  The d</w:t>
            </w:r>
            <w:r w:rsidR="00482F0C" w:rsidRPr="00657738">
              <w:rPr>
                <w:rFonts w:ascii="Arial" w:hAnsi="Arial" w:cs="Arial"/>
              </w:rPr>
              <w:t>iagnos</w:t>
            </w:r>
            <w:r w:rsidR="00657738">
              <w:rPr>
                <w:rFonts w:ascii="Arial" w:hAnsi="Arial" w:cs="Arial"/>
              </w:rPr>
              <w:t>is</w:t>
            </w:r>
            <w:r w:rsidR="00482F0C" w:rsidRPr="00657738">
              <w:rPr>
                <w:rFonts w:ascii="Arial" w:hAnsi="Arial" w:cs="Arial"/>
              </w:rPr>
              <w:t xml:space="preserve"> </w:t>
            </w:r>
            <w:r w:rsidR="00657738">
              <w:rPr>
                <w:rFonts w:ascii="Arial" w:hAnsi="Arial" w:cs="Arial"/>
              </w:rPr>
              <w:t xml:space="preserve">was </w:t>
            </w:r>
            <w:r w:rsidR="00482F0C" w:rsidRPr="00657738">
              <w:rPr>
                <w:rFonts w:ascii="Arial" w:hAnsi="Arial" w:cs="Arial"/>
              </w:rPr>
              <w:t>confirmed in a haemophilia centre with expertise in diagnosing platelet disorders</w:t>
            </w:r>
          </w:p>
        </w:tc>
        <w:tc>
          <w:tcPr>
            <w:tcW w:w="701" w:type="dxa"/>
          </w:tcPr>
          <w:p w14:paraId="7FF8735F" w14:textId="77777777" w:rsidR="00482F0C" w:rsidRPr="00B67BA4" w:rsidRDefault="00482F0C" w:rsidP="00E763B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796EF660" w14:textId="77777777" w:rsidR="00482F0C" w:rsidRPr="00B67BA4" w:rsidRDefault="00482F0C" w:rsidP="00E763B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30EEAC40" w14:textId="77777777" w:rsidR="00482F0C" w:rsidRPr="00B67BA4" w:rsidRDefault="00482F0C" w:rsidP="00E763B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4F52D1F7" w14:textId="77777777" w:rsidR="00482F0C" w:rsidRPr="00B67BA4" w:rsidRDefault="00482F0C" w:rsidP="00E763B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482F0C" w:rsidRPr="00B67BA4" w14:paraId="74A0E6BC" w14:textId="77777777" w:rsidTr="00B70461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540" w:type="dxa"/>
          </w:tcPr>
          <w:p w14:paraId="0B485B98" w14:textId="037D75AE" w:rsidR="00482F0C" w:rsidRPr="00657738" w:rsidRDefault="00657738" w:rsidP="00E763B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657738">
              <w:rPr>
                <w:rFonts w:ascii="Arial" w:hAnsi="Arial" w:cs="Arial"/>
                <w:b/>
                <w:bCs/>
              </w:rPr>
              <w:t>1</w:t>
            </w:r>
            <w:r w:rsidR="00B7046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</w:rPr>
              <w:t>  </w:t>
            </w:r>
            <w:r w:rsidR="00E763BC">
              <w:rPr>
                <w:rFonts w:ascii="Arial" w:hAnsi="Arial" w:cs="Arial"/>
              </w:rPr>
              <w:t>Patients</w:t>
            </w:r>
            <w:r w:rsidRPr="00657738">
              <w:rPr>
                <w:rFonts w:ascii="Arial" w:hAnsi="Arial" w:cs="Arial"/>
                <w:i/>
                <w:iCs/>
              </w:rPr>
              <w:t xml:space="preserve"> </w:t>
            </w:r>
            <w:r w:rsidRPr="00E763BC">
              <w:rPr>
                <w:rFonts w:ascii="Arial" w:hAnsi="Arial" w:cs="Arial"/>
              </w:rPr>
              <w:t>with a</w:t>
            </w:r>
            <w:r w:rsidR="00482F0C" w:rsidRPr="00E763BC">
              <w:rPr>
                <w:rFonts w:ascii="Arial" w:hAnsi="Arial" w:cs="Arial"/>
              </w:rPr>
              <w:t xml:space="preserve"> confirmed </w:t>
            </w:r>
            <w:r w:rsidRPr="00E763BC">
              <w:rPr>
                <w:rFonts w:ascii="Arial" w:hAnsi="Arial" w:cs="Arial"/>
              </w:rPr>
              <w:t>diagnosis</w:t>
            </w:r>
            <w:r w:rsidR="00E763BC" w:rsidRPr="00E763BC">
              <w:rPr>
                <w:rFonts w:ascii="Arial" w:hAnsi="Arial" w:cs="Arial"/>
              </w:rPr>
              <w:t xml:space="preserve"> were</w:t>
            </w:r>
            <w:r>
              <w:rPr>
                <w:rFonts w:ascii="Arial" w:hAnsi="Arial" w:cs="Arial"/>
              </w:rPr>
              <w:t xml:space="preserve"> </w:t>
            </w:r>
            <w:r w:rsidR="00482F0C" w:rsidRPr="00657738">
              <w:rPr>
                <w:rFonts w:ascii="Arial" w:hAnsi="Arial" w:cs="Arial"/>
              </w:rPr>
              <w:t>registered in the NHD and issued with a bleeding disorders card</w:t>
            </w:r>
          </w:p>
        </w:tc>
        <w:tc>
          <w:tcPr>
            <w:tcW w:w="701" w:type="dxa"/>
          </w:tcPr>
          <w:p w14:paraId="71EE9D2C" w14:textId="77777777" w:rsidR="00482F0C" w:rsidRPr="00B67BA4" w:rsidRDefault="00482F0C" w:rsidP="00E763B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6A10A1B5" w14:textId="77777777" w:rsidR="00482F0C" w:rsidRPr="00B67BA4" w:rsidRDefault="00482F0C" w:rsidP="00E763B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1B189F5B" w14:textId="77777777" w:rsidR="00482F0C" w:rsidRPr="00B67BA4" w:rsidRDefault="00482F0C" w:rsidP="00E763B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1AA6308A" w14:textId="77777777" w:rsidR="00482F0C" w:rsidRPr="00B67BA4" w:rsidRDefault="00482F0C" w:rsidP="00E763BC">
            <w:pPr>
              <w:keepNext/>
              <w:spacing w:before="60" w:after="60" w:line="259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53371C24" w14:textId="77777777" w:rsidR="00A47219" w:rsidRDefault="00A47219" w:rsidP="00E763BC">
      <w:pPr>
        <w:keepNext/>
        <w:spacing w:line="259" w:lineRule="auto"/>
        <w:ind w:left="0"/>
        <w:rPr>
          <w:rFonts w:ascii="Arial" w:hAnsi="Arial" w:cs="Arial"/>
          <w:lang w:val="sv-SE"/>
        </w:rPr>
      </w:pPr>
    </w:p>
    <w:p w14:paraId="043F70C4" w14:textId="77777777" w:rsidR="00A47219" w:rsidRDefault="00A47219" w:rsidP="00E763BC">
      <w:pPr>
        <w:spacing w:line="259" w:lineRule="auto"/>
        <w:ind w:left="0"/>
        <w:rPr>
          <w:rFonts w:ascii="Arial" w:hAnsi="Arial" w:cs="Arial"/>
          <w:bCs/>
        </w:rPr>
      </w:pPr>
    </w:p>
    <w:p w14:paraId="10D5C0F5" w14:textId="77777777" w:rsidR="00A47219" w:rsidRDefault="00A7466B" w:rsidP="00E763BC">
      <w:pPr>
        <w:spacing w:line="259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0"/>
        <w:gridCol w:w="1305"/>
        <w:gridCol w:w="1152"/>
        <w:gridCol w:w="1084"/>
        <w:gridCol w:w="1428"/>
        <w:gridCol w:w="1288"/>
        <w:gridCol w:w="1381"/>
      </w:tblGrid>
      <w:tr w:rsidR="00A47219" w14:paraId="7C00C47B" w14:textId="77777777">
        <w:tc>
          <w:tcPr>
            <w:tcW w:w="9854" w:type="dxa"/>
            <w:gridSpan w:val="7"/>
          </w:tcPr>
          <w:p w14:paraId="735841DB" w14:textId="77777777" w:rsidR="00EA1BA3" w:rsidRDefault="005E2396" w:rsidP="00E763BC">
            <w:pPr>
              <w:spacing w:before="12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Audit action plan</w:t>
            </w:r>
          </w:p>
          <w:p w14:paraId="1BE35A02" w14:textId="032EA933" w:rsidR="00A47219" w:rsidRDefault="00E763BC" w:rsidP="00E763BC">
            <w:pPr>
              <w:spacing w:after="12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E763BC">
              <w:rPr>
                <w:rFonts w:ascii="Arial" w:hAnsi="Arial" w:cs="Arial"/>
                <w:color w:val="000000"/>
              </w:rPr>
              <w:t>An audit of compliance with the British Society for Haematology guideline on clinical and laboratory diagnosis of heritable platelet disorders in adults and children</w:t>
            </w:r>
          </w:p>
        </w:tc>
      </w:tr>
      <w:tr w:rsidR="00A47219" w14:paraId="4B1E75EA" w14:textId="77777777" w:rsidTr="00CB7CB3">
        <w:tc>
          <w:tcPr>
            <w:tcW w:w="1989" w:type="dxa"/>
          </w:tcPr>
          <w:p w14:paraId="447EA702" w14:textId="77777777" w:rsidR="00A47219" w:rsidRDefault="005E2396" w:rsidP="00E763B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Audit r</w:t>
            </w:r>
            <w:r w:rsidR="00A47219">
              <w:rPr>
                <w:rFonts w:ascii="Arial" w:hAnsi="Arial" w:cs="Arial"/>
                <w:b/>
                <w:bCs/>
              </w:rPr>
              <w:t>ecommendation</w:t>
            </w:r>
          </w:p>
          <w:p w14:paraId="49D9C92C" w14:textId="77777777" w:rsidR="00A47219" w:rsidRDefault="00A47219" w:rsidP="00E763B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2" w:type="dxa"/>
          </w:tcPr>
          <w:p w14:paraId="430787D5" w14:textId="77777777" w:rsidR="00A47219" w:rsidRDefault="00A47219" w:rsidP="00E763B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Objective</w:t>
            </w:r>
          </w:p>
        </w:tc>
        <w:tc>
          <w:tcPr>
            <w:tcW w:w="1220" w:type="dxa"/>
          </w:tcPr>
          <w:p w14:paraId="12F2D0F8" w14:textId="77777777" w:rsidR="00A47219" w:rsidRDefault="00A47219" w:rsidP="00E763B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Action</w:t>
            </w:r>
          </w:p>
        </w:tc>
        <w:tc>
          <w:tcPr>
            <w:tcW w:w="1170" w:type="dxa"/>
          </w:tcPr>
          <w:p w14:paraId="084784BA" w14:textId="77777777" w:rsidR="00A47219" w:rsidRDefault="00A47219" w:rsidP="00E763B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 scale</w:t>
            </w:r>
          </w:p>
        </w:tc>
        <w:tc>
          <w:tcPr>
            <w:tcW w:w="1435" w:type="dxa"/>
          </w:tcPr>
          <w:p w14:paraId="3ABB83C0" w14:textId="77777777" w:rsidR="00A47219" w:rsidRDefault="005E2396" w:rsidP="00E763B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Barriers and c</w:t>
            </w:r>
            <w:r w:rsidR="00A47219">
              <w:rPr>
                <w:rFonts w:ascii="Arial" w:hAnsi="Arial" w:cs="Arial"/>
                <w:b/>
                <w:bCs/>
              </w:rPr>
              <w:t>onstraints</w:t>
            </w:r>
          </w:p>
        </w:tc>
        <w:tc>
          <w:tcPr>
            <w:tcW w:w="1320" w:type="dxa"/>
          </w:tcPr>
          <w:p w14:paraId="46BA2EB9" w14:textId="77777777" w:rsidR="00A47219" w:rsidRDefault="00A47219" w:rsidP="00E763B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Outcome</w:t>
            </w:r>
          </w:p>
        </w:tc>
        <w:tc>
          <w:tcPr>
            <w:tcW w:w="1388" w:type="dxa"/>
          </w:tcPr>
          <w:p w14:paraId="6F9F3E1B" w14:textId="77777777" w:rsidR="00A47219" w:rsidRDefault="00A47219" w:rsidP="00E763BC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Monitoring</w:t>
            </w:r>
          </w:p>
        </w:tc>
      </w:tr>
      <w:tr w:rsidR="00A47219" w14:paraId="1B56A5C4" w14:textId="77777777" w:rsidTr="00CB7CB3">
        <w:tc>
          <w:tcPr>
            <w:tcW w:w="1989" w:type="dxa"/>
          </w:tcPr>
          <w:p w14:paraId="6A9E5F42" w14:textId="77777777" w:rsidR="00A47219" w:rsidRDefault="00A47219" w:rsidP="00E763B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14:paraId="58B94B3B" w14:textId="77777777" w:rsidR="00A47219" w:rsidRDefault="00A47219" w:rsidP="00E763B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  <w:p w14:paraId="5787F19F" w14:textId="77777777" w:rsidR="00A47219" w:rsidRDefault="00A47219" w:rsidP="00E763B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154D3CC7" w14:textId="77777777" w:rsidR="00A47219" w:rsidRDefault="00A47219" w:rsidP="00E763B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4F2153DE" w14:textId="77777777" w:rsidR="00A47219" w:rsidRDefault="00A47219" w:rsidP="00E763B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4C9B409E" w14:textId="77777777" w:rsidR="00A47219" w:rsidRDefault="00A47219" w:rsidP="00E763B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7B0AC67C" w14:textId="77777777" w:rsidR="00A47219" w:rsidRDefault="00A47219" w:rsidP="00E763B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676D8220" w14:textId="77777777" w:rsidR="00A47219" w:rsidRDefault="00A47219" w:rsidP="00E763B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6F25E1DC" w14:textId="77777777" w:rsidR="00A47219" w:rsidRDefault="00A47219" w:rsidP="00E763BC">
            <w:pPr>
              <w:spacing w:before="60" w:after="60"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2FBA47A8" w14:textId="77777777" w:rsidTr="00CB7CB3">
        <w:tc>
          <w:tcPr>
            <w:tcW w:w="1989" w:type="dxa"/>
          </w:tcPr>
          <w:p w14:paraId="662218F5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45245727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1E305F71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40CA3796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28C33E8D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65435E85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648DF01A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344102D7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3D16D370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7047F759" w14:textId="77777777" w:rsidTr="00CB7CB3">
        <w:tc>
          <w:tcPr>
            <w:tcW w:w="1989" w:type="dxa"/>
          </w:tcPr>
          <w:p w14:paraId="185BB4F3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11399B9B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6A134E2A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01AA9EB1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0996A254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72DE2291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4EE11265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2B8B95D1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24FF46B3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629DBD4A" w14:textId="77777777" w:rsidTr="00CB7CB3">
        <w:tc>
          <w:tcPr>
            <w:tcW w:w="1989" w:type="dxa"/>
          </w:tcPr>
          <w:p w14:paraId="13E905A0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6D897B00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4E40B1D3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22F2CB30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5769BA9E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0E29127F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58B75678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0C7D2C9D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39252F8B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7FAA2CDE" w14:textId="77777777" w:rsidTr="00CB7CB3">
        <w:tc>
          <w:tcPr>
            <w:tcW w:w="1989" w:type="dxa"/>
          </w:tcPr>
          <w:p w14:paraId="587398E5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65BD814D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32164755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1BBB51FC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7C44FCAC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7D9E414D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3B3C19B0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0BB25260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530EF3C2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7C005387" w14:textId="77777777" w:rsidTr="00CB7CB3">
        <w:tc>
          <w:tcPr>
            <w:tcW w:w="1989" w:type="dxa"/>
          </w:tcPr>
          <w:p w14:paraId="3E884738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0D2111E1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48B792BE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45857118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2B50790A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49404DDF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42F84AAA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4A552FC1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4115CA57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6D59E88F" w14:textId="77777777" w:rsidTr="00CB7CB3">
        <w:tc>
          <w:tcPr>
            <w:tcW w:w="1989" w:type="dxa"/>
          </w:tcPr>
          <w:p w14:paraId="33915FC6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6B1400F9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79764CAF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4A68DC12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33CF7A2D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398EEFCF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3B929B69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0260E25D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59D8CDBE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22E75EFD" w14:textId="77777777" w:rsidTr="00CB7CB3">
        <w:tc>
          <w:tcPr>
            <w:tcW w:w="1989" w:type="dxa"/>
          </w:tcPr>
          <w:p w14:paraId="2D3BB46E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6685AAD0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30F6D903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08F00DB4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7C4A5C0C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4BBA3843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420D3E94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11267E3F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0CC5FF7F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7890DD55" w14:textId="77777777" w:rsidTr="00CB7CB3">
        <w:tc>
          <w:tcPr>
            <w:tcW w:w="1989" w:type="dxa"/>
          </w:tcPr>
          <w:p w14:paraId="2133DE10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5DDAD098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2E814DAF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318DECB8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2CBF26E3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3C43965A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07EBC3E7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7AC73A26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480EBDB6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52ECE67F" w14:textId="77777777" w:rsidTr="00CB7CB3">
        <w:tc>
          <w:tcPr>
            <w:tcW w:w="1989" w:type="dxa"/>
          </w:tcPr>
          <w:p w14:paraId="68880D7F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467AB8A6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6D0A8747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47F499DE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0DBFA2DB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0BD770CC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630EEF4A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4EFED807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21B25ED5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4EB3056B" w14:textId="77777777" w:rsidTr="00CB7CB3">
        <w:tc>
          <w:tcPr>
            <w:tcW w:w="1989" w:type="dxa"/>
          </w:tcPr>
          <w:p w14:paraId="65537D29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4EF584BB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3BF1D6EC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47CEDF2B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665460BE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4E1036FC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5F1A32D8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0B1D6562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01C71D13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39D2288E" w14:textId="77777777" w:rsidTr="00CB7CB3">
        <w:tc>
          <w:tcPr>
            <w:tcW w:w="1989" w:type="dxa"/>
          </w:tcPr>
          <w:p w14:paraId="44E3B775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6F01EF53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38472B9A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1D6094E1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1D3C3EBA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2B3F27E2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30E9D96D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1646F9A6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3BE420FC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A47219" w14:paraId="40524A0B" w14:textId="77777777" w:rsidTr="00CB7CB3">
        <w:tc>
          <w:tcPr>
            <w:tcW w:w="1989" w:type="dxa"/>
          </w:tcPr>
          <w:p w14:paraId="4E6AB497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6E9ED8FF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  <w:p w14:paraId="5EF7AE2A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5EE16117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07569569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1FAE9FC2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09339B50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1BDA0AA1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16D68FAB" w14:textId="77777777" w:rsidR="00A47219" w:rsidRDefault="00A47219" w:rsidP="00E763BC">
            <w:pPr>
              <w:spacing w:line="259" w:lineRule="auto"/>
              <w:ind w:left="0"/>
              <w:rPr>
                <w:rFonts w:ascii="Arial" w:hAnsi="Arial" w:cs="Arial"/>
                <w:bCs/>
              </w:rPr>
            </w:pPr>
          </w:p>
        </w:tc>
      </w:tr>
    </w:tbl>
    <w:p w14:paraId="2FEF674E" w14:textId="77777777" w:rsidR="00A47219" w:rsidRDefault="00A47219" w:rsidP="00E763BC">
      <w:pPr>
        <w:spacing w:line="259" w:lineRule="auto"/>
      </w:pPr>
    </w:p>
    <w:p w14:paraId="0E5AF6FA" w14:textId="77777777" w:rsidR="00A47219" w:rsidRDefault="00A47219" w:rsidP="00E763BC">
      <w:pPr>
        <w:spacing w:line="259" w:lineRule="auto"/>
        <w:ind w:left="0"/>
        <w:rPr>
          <w:rFonts w:ascii="Arial" w:hAnsi="Arial" w:cs="Arial"/>
          <w:bCs/>
        </w:rPr>
      </w:pPr>
    </w:p>
    <w:sectPr w:rsidR="00A4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5F249" w14:textId="77777777" w:rsidR="00B57A0D" w:rsidRDefault="00B57A0D">
      <w:r>
        <w:separator/>
      </w:r>
    </w:p>
    <w:p w14:paraId="041CD6AE" w14:textId="77777777" w:rsidR="00B57A0D" w:rsidRDefault="00B57A0D"/>
    <w:p w14:paraId="616483DC" w14:textId="77777777" w:rsidR="00B57A0D" w:rsidRDefault="00B57A0D" w:rsidP="000A78C3"/>
  </w:endnote>
  <w:endnote w:type="continuationSeparator" w:id="0">
    <w:p w14:paraId="36001E44" w14:textId="77777777" w:rsidR="00B57A0D" w:rsidRDefault="00B57A0D">
      <w:r>
        <w:continuationSeparator/>
      </w:r>
    </w:p>
    <w:p w14:paraId="3D95E0CF" w14:textId="77777777" w:rsidR="00B57A0D" w:rsidRDefault="00B57A0D"/>
    <w:p w14:paraId="39DE3154" w14:textId="77777777" w:rsidR="00B57A0D" w:rsidRDefault="00B57A0D" w:rsidP="000A7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bon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06BF0" w14:textId="77777777" w:rsidR="00565975" w:rsidRDefault="00565975">
    <w:pPr>
      <w:pStyle w:val="Footer"/>
    </w:pPr>
  </w:p>
  <w:p w14:paraId="23F9A34A" w14:textId="77777777" w:rsidR="006903F2" w:rsidRDefault="006903F2"/>
  <w:p w14:paraId="3AFA2433" w14:textId="77777777" w:rsidR="006903F2" w:rsidRDefault="006903F2" w:rsidP="000A78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64EAC" w14:textId="483AC8B0" w:rsidR="00A47219" w:rsidRPr="00506D23" w:rsidRDefault="00042FFB" w:rsidP="00506D23">
    <w:pPr>
      <w:tabs>
        <w:tab w:val="left" w:pos="1701"/>
        <w:tab w:val="left" w:pos="4536"/>
        <w:tab w:val="left" w:pos="6663"/>
        <w:tab w:val="left" w:pos="9072"/>
      </w:tabs>
      <w:ind w:left="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0" wp14:anchorId="6F3C731B" wp14:editId="7D18C2D3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6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D23">
      <w:rPr>
        <w:rFonts w:ascii="Arial" w:hAnsi="Arial" w:cs="Arial"/>
        <w:sz w:val="20"/>
        <w:szCs w:val="20"/>
      </w:rPr>
      <w:t>CEff</w:t>
    </w:r>
    <w:r w:rsidR="00A47219">
      <w:rPr>
        <w:rFonts w:ascii="Arial" w:hAnsi="Arial" w:cs="Arial"/>
        <w:sz w:val="20"/>
        <w:szCs w:val="20"/>
      </w:rPr>
      <w:tab/>
    </w:r>
    <w:r w:rsidR="00506D23">
      <w:rPr>
        <w:rFonts w:ascii="Arial" w:hAnsi="Arial" w:cs="Arial"/>
        <w:sz w:val="20"/>
        <w:szCs w:val="20"/>
      </w:rPr>
      <w:t>050122</w:t>
    </w:r>
    <w:r w:rsidR="00A47219">
      <w:rPr>
        <w:rFonts w:ascii="Arial" w:hAnsi="Arial" w:cs="Arial"/>
        <w:sz w:val="20"/>
        <w:szCs w:val="20"/>
      </w:rPr>
      <w:tab/>
    </w:r>
    <w:r w:rsidR="00A47219">
      <w:rPr>
        <w:rFonts w:ascii="Arial" w:hAnsi="Arial" w:cs="Arial"/>
        <w:sz w:val="20"/>
        <w:szCs w:val="20"/>
      </w:rPr>
      <w:fldChar w:fldCharType="begin"/>
    </w:r>
    <w:r w:rsidR="00A47219">
      <w:rPr>
        <w:rFonts w:ascii="Arial" w:hAnsi="Arial" w:cs="Arial"/>
        <w:sz w:val="20"/>
        <w:szCs w:val="20"/>
      </w:rPr>
      <w:instrText xml:space="preserve"> PAGE   \* MERGEFORMAT </w:instrText>
    </w:r>
    <w:r w:rsidR="00A47219">
      <w:rPr>
        <w:rFonts w:ascii="Arial" w:hAnsi="Arial" w:cs="Arial"/>
        <w:sz w:val="20"/>
        <w:szCs w:val="20"/>
      </w:rPr>
      <w:fldChar w:fldCharType="separate"/>
    </w:r>
    <w:r w:rsidR="00FB6CD8">
      <w:rPr>
        <w:rFonts w:ascii="Arial" w:hAnsi="Arial" w:cs="Arial"/>
        <w:noProof/>
        <w:sz w:val="20"/>
        <w:szCs w:val="20"/>
      </w:rPr>
      <w:t>4</w:t>
    </w:r>
    <w:r w:rsidR="00A47219">
      <w:rPr>
        <w:rFonts w:ascii="Arial" w:hAnsi="Arial" w:cs="Arial"/>
        <w:sz w:val="20"/>
        <w:szCs w:val="20"/>
      </w:rPr>
      <w:fldChar w:fldCharType="end"/>
    </w:r>
    <w:r w:rsidR="00A47219">
      <w:rPr>
        <w:rFonts w:ascii="Arial" w:hAnsi="Arial" w:cs="Arial"/>
        <w:sz w:val="20"/>
        <w:szCs w:val="20"/>
      </w:rPr>
      <w:tab/>
      <w:t>V</w:t>
    </w:r>
    <w:r w:rsidR="00BE7B59">
      <w:rPr>
        <w:rFonts w:ascii="Arial" w:hAnsi="Arial" w:cs="Arial"/>
        <w:sz w:val="20"/>
        <w:szCs w:val="20"/>
      </w:rPr>
      <w:t>1</w:t>
    </w:r>
    <w:r w:rsidR="00A47219">
      <w:rPr>
        <w:rFonts w:ascii="Arial" w:hAnsi="Arial" w:cs="Arial"/>
        <w:sz w:val="20"/>
        <w:szCs w:val="20"/>
      </w:rPr>
      <w:tab/>
    </w:r>
    <w:r w:rsidR="00506D23">
      <w:rPr>
        <w:rFonts w:ascii="Arial" w:hAnsi="Arial" w:cs="Arial"/>
        <w:sz w:val="20"/>
        <w:szCs w:val="20"/>
      </w:rPr>
      <w:t>Final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2BD8D" w14:textId="766516AE" w:rsidR="00A47219" w:rsidRPr="00506D23" w:rsidRDefault="00506D23" w:rsidP="00506D23">
    <w:pPr>
      <w:tabs>
        <w:tab w:val="left" w:pos="1701"/>
        <w:tab w:val="left" w:pos="2835"/>
        <w:tab w:val="left" w:pos="4536"/>
        <w:tab w:val="left" w:pos="5103"/>
        <w:tab w:val="left" w:pos="5670"/>
        <w:tab w:val="left" w:pos="7938"/>
      </w:tabs>
      <w:ind w:left="0"/>
      <w:rPr>
        <w:rFonts w:ascii="Arial" w:hAnsi="Arial" w:cs="Arial"/>
        <w:sz w:val="20"/>
        <w:szCs w:val="20"/>
      </w:rPr>
    </w:pPr>
    <w:r w:rsidRPr="00E763BC">
      <w:rPr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1D040169" wp14:editId="69B5FF3F">
          <wp:simplePos x="0" y="0"/>
          <wp:positionH relativeFrom="margin">
            <wp:posOffset>4051300</wp:posOffset>
          </wp:positionH>
          <wp:positionV relativeFrom="paragraph">
            <wp:posOffset>374015</wp:posOffset>
          </wp:positionV>
          <wp:extent cx="2133600" cy="428625"/>
          <wp:effectExtent l="0" t="0" r="0" b="9525"/>
          <wp:wrapSquare wrapText="bothSides"/>
          <wp:docPr id="38" name="Picture 38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A picture containing text, outdoor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FFB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0AFC3691" wp14:editId="08C60C74">
          <wp:extent cx="723900" cy="742950"/>
          <wp:effectExtent l="0" t="0" r="0" b="0"/>
          <wp:docPr id="3" name="Picture 3" descr="path_crest_min_gre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h_crest_min_grey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B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7216" behindDoc="1" locked="0" layoutInCell="1" allowOverlap="0" wp14:anchorId="30D88553" wp14:editId="7D7F8A0E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5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219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CEff</w:t>
    </w:r>
    <w:r w:rsidR="00A47219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050122</w:t>
    </w:r>
    <w:r w:rsidR="00A47219">
      <w:rPr>
        <w:rFonts w:ascii="Arial" w:hAnsi="Arial" w:cs="Arial"/>
        <w:sz w:val="20"/>
        <w:szCs w:val="20"/>
      </w:rPr>
      <w:tab/>
    </w:r>
    <w:r w:rsidR="00A47219">
      <w:rPr>
        <w:rFonts w:ascii="Arial" w:hAnsi="Arial" w:cs="Arial"/>
        <w:sz w:val="20"/>
        <w:szCs w:val="20"/>
      </w:rPr>
      <w:fldChar w:fldCharType="begin"/>
    </w:r>
    <w:r w:rsidR="00A47219">
      <w:rPr>
        <w:rFonts w:ascii="Arial" w:hAnsi="Arial" w:cs="Arial"/>
        <w:sz w:val="20"/>
        <w:szCs w:val="20"/>
      </w:rPr>
      <w:instrText xml:space="preserve"> PAGE   \* MERGEFORMAT </w:instrText>
    </w:r>
    <w:r w:rsidR="00A47219">
      <w:rPr>
        <w:rFonts w:ascii="Arial" w:hAnsi="Arial" w:cs="Arial"/>
        <w:sz w:val="20"/>
        <w:szCs w:val="20"/>
      </w:rPr>
      <w:fldChar w:fldCharType="separate"/>
    </w:r>
    <w:r w:rsidR="00FB6CD8">
      <w:rPr>
        <w:rFonts w:ascii="Arial" w:hAnsi="Arial" w:cs="Arial"/>
        <w:noProof/>
        <w:sz w:val="20"/>
        <w:szCs w:val="20"/>
      </w:rPr>
      <w:t>1</w:t>
    </w:r>
    <w:r w:rsidR="00A47219">
      <w:rPr>
        <w:rFonts w:ascii="Arial" w:hAnsi="Arial" w:cs="Arial"/>
        <w:sz w:val="20"/>
        <w:szCs w:val="20"/>
      </w:rPr>
      <w:fldChar w:fldCharType="end"/>
    </w:r>
    <w:r w:rsidR="00A47219">
      <w:rPr>
        <w:rFonts w:ascii="Arial" w:hAnsi="Arial" w:cs="Arial"/>
        <w:sz w:val="20"/>
        <w:szCs w:val="20"/>
      </w:rPr>
      <w:tab/>
      <w:t>V</w:t>
    </w:r>
    <w:r w:rsidR="00CB7CB3">
      <w:rPr>
        <w:rFonts w:ascii="Arial" w:hAnsi="Arial" w:cs="Arial"/>
        <w:sz w:val="20"/>
        <w:szCs w:val="20"/>
      </w:rPr>
      <w:t>1</w:t>
    </w:r>
    <w:r w:rsidR="00A47219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Final</w:t>
    </w:r>
    <w:r w:rsidR="00A47219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28C03" w14:textId="77777777" w:rsidR="00B57A0D" w:rsidRDefault="00B57A0D">
      <w:r>
        <w:separator/>
      </w:r>
    </w:p>
    <w:p w14:paraId="5D220DA7" w14:textId="77777777" w:rsidR="00B57A0D" w:rsidRDefault="00B57A0D"/>
    <w:p w14:paraId="7E72B334" w14:textId="77777777" w:rsidR="00B57A0D" w:rsidRDefault="00B57A0D" w:rsidP="000A78C3"/>
  </w:footnote>
  <w:footnote w:type="continuationSeparator" w:id="0">
    <w:p w14:paraId="0B79EE85" w14:textId="77777777" w:rsidR="00B57A0D" w:rsidRDefault="00B57A0D">
      <w:r>
        <w:continuationSeparator/>
      </w:r>
    </w:p>
    <w:p w14:paraId="5FC0208F" w14:textId="77777777" w:rsidR="00B57A0D" w:rsidRDefault="00B57A0D"/>
    <w:p w14:paraId="68ADE949" w14:textId="77777777" w:rsidR="00B57A0D" w:rsidRDefault="00B57A0D" w:rsidP="000A7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A0B6A" w14:textId="77777777" w:rsidR="00565975" w:rsidRDefault="00565975">
    <w:pPr>
      <w:pStyle w:val="Header"/>
    </w:pPr>
  </w:p>
  <w:p w14:paraId="23A4B727" w14:textId="77777777" w:rsidR="006903F2" w:rsidRDefault="006903F2"/>
  <w:p w14:paraId="01131E40" w14:textId="77777777" w:rsidR="006903F2" w:rsidRDefault="006903F2" w:rsidP="000A78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9E4A2" w14:textId="77777777" w:rsidR="00A47219" w:rsidRDefault="00A47219" w:rsidP="00506D23">
    <w:pPr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6C733" w14:textId="77777777" w:rsidR="00A47219" w:rsidRDefault="003F5D9C">
    <w:pPr>
      <w:pStyle w:val="Header"/>
      <w:ind w:left="0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9F707C6" wp14:editId="54F1F8CA">
          <wp:simplePos x="0" y="0"/>
          <wp:positionH relativeFrom="column">
            <wp:posOffset>3968526</wp:posOffset>
          </wp:positionH>
          <wp:positionV relativeFrom="paragraph">
            <wp:posOffset>159385</wp:posOffset>
          </wp:positionV>
          <wp:extent cx="2258060" cy="662940"/>
          <wp:effectExtent l="0" t="0" r="8890" b="3810"/>
          <wp:wrapNone/>
          <wp:docPr id="8" name="Picture 8" descr="BSH-Logo-Straplin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BSH-Logo-Strapline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0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FFB">
      <w:rPr>
        <w:noProof/>
        <w:lang w:eastAsia="en-GB"/>
      </w:rPr>
      <w:drawing>
        <wp:inline distT="0" distB="0" distL="0" distR="0" wp14:anchorId="61E2509F" wp14:editId="423BCB8A">
          <wp:extent cx="3590925" cy="1000125"/>
          <wp:effectExtent l="0" t="0" r="9525" b="9525"/>
          <wp:docPr id="1" name="Picture 1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28B">
      <w:rPr>
        <w:noProof/>
        <w:lang w:eastAsia="en-GB"/>
      </w:rPr>
      <w:t xml:space="preserve">           </w:t>
    </w:r>
  </w:p>
  <w:p w14:paraId="5424A746" w14:textId="77777777" w:rsidR="00A47219" w:rsidRDefault="00A47219" w:rsidP="000A78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50DD"/>
    <w:multiLevelType w:val="hybridMultilevel"/>
    <w:tmpl w:val="D542E7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A7790"/>
    <w:multiLevelType w:val="hybridMultilevel"/>
    <w:tmpl w:val="2D98A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F58E6"/>
    <w:multiLevelType w:val="hybridMultilevel"/>
    <w:tmpl w:val="5D8E6E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3E20554"/>
    <w:multiLevelType w:val="hybridMultilevel"/>
    <w:tmpl w:val="A1B894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F01D6D"/>
    <w:multiLevelType w:val="hybridMultilevel"/>
    <w:tmpl w:val="0B088B2A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4A77435"/>
    <w:multiLevelType w:val="hybridMultilevel"/>
    <w:tmpl w:val="C34CD4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05BF8"/>
    <w:multiLevelType w:val="hybridMultilevel"/>
    <w:tmpl w:val="1AF46D1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8082972"/>
    <w:multiLevelType w:val="hybridMultilevel"/>
    <w:tmpl w:val="8A322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E3D38"/>
    <w:multiLevelType w:val="hybridMultilevel"/>
    <w:tmpl w:val="9E28CF28"/>
    <w:lvl w:ilvl="0" w:tplc="03B48E8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E5594"/>
    <w:multiLevelType w:val="hybridMultilevel"/>
    <w:tmpl w:val="8EC24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A202F"/>
    <w:multiLevelType w:val="hybridMultilevel"/>
    <w:tmpl w:val="A79CA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B2C2B0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3A3FD2"/>
    <w:multiLevelType w:val="hybridMultilevel"/>
    <w:tmpl w:val="36CEE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1A7CBD"/>
    <w:multiLevelType w:val="hybridMultilevel"/>
    <w:tmpl w:val="45BEE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3D0AB1"/>
    <w:multiLevelType w:val="hybridMultilevel"/>
    <w:tmpl w:val="8D2C6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BC057C"/>
    <w:multiLevelType w:val="hybridMultilevel"/>
    <w:tmpl w:val="46884B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B5173"/>
    <w:multiLevelType w:val="hybridMultilevel"/>
    <w:tmpl w:val="B73A9A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A94802"/>
    <w:multiLevelType w:val="hybridMultilevel"/>
    <w:tmpl w:val="7CBEEE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A7615"/>
    <w:multiLevelType w:val="hybridMultilevel"/>
    <w:tmpl w:val="0D34C3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0E66F2"/>
    <w:multiLevelType w:val="hybridMultilevel"/>
    <w:tmpl w:val="50F09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A3B58"/>
    <w:multiLevelType w:val="hybridMultilevel"/>
    <w:tmpl w:val="C4B4E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39B6C4E"/>
    <w:multiLevelType w:val="hybridMultilevel"/>
    <w:tmpl w:val="9C4A5278"/>
    <w:lvl w:ilvl="0" w:tplc="38BCE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380F7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012298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2C899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F5AAAF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D36DD2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F6C41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26C2EB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590061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9825C9F"/>
    <w:multiLevelType w:val="hybridMultilevel"/>
    <w:tmpl w:val="FA286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8274BD"/>
    <w:multiLevelType w:val="hybridMultilevel"/>
    <w:tmpl w:val="9224E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0567F"/>
    <w:multiLevelType w:val="hybridMultilevel"/>
    <w:tmpl w:val="CE3ECD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214294"/>
    <w:multiLevelType w:val="hybridMultilevel"/>
    <w:tmpl w:val="E4E6D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87A2E"/>
    <w:multiLevelType w:val="hybridMultilevel"/>
    <w:tmpl w:val="A39E8A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EE7DF4"/>
    <w:multiLevelType w:val="hybridMultilevel"/>
    <w:tmpl w:val="A7BC8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CA7479"/>
    <w:multiLevelType w:val="hybridMultilevel"/>
    <w:tmpl w:val="15FEEF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468B0"/>
    <w:multiLevelType w:val="hybridMultilevel"/>
    <w:tmpl w:val="EF1E1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9306D"/>
    <w:multiLevelType w:val="hybridMultilevel"/>
    <w:tmpl w:val="E578E8DE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157AEF"/>
    <w:multiLevelType w:val="hybridMultilevel"/>
    <w:tmpl w:val="A5FAE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8E0E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F203F0"/>
    <w:multiLevelType w:val="hybridMultilevel"/>
    <w:tmpl w:val="6DDC2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FE019D"/>
    <w:multiLevelType w:val="hybridMultilevel"/>
    <w:tmpl w:val="2B6E61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455E63"/>
    <w:multiLevelType w:val="hybridMultilevel"/>
    <w:tmpl w:val="7FE636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EC6B78"/>
    <w:multiLevelType w:val="hybridMultilevel"/>
    <w:tmpl w:val="7054DE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3E30F4"/>
    <w:multiLevelType w:val="hybridMultilevel"/>
    <w:tmpl w:val="56EE4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B23D2"/>
    <w:multiLevelType w:val="hybridMultilevel"/>
    <w:tmpl w:val="DEA4C60C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80167"/>
    <w:multiLevelType w:val="hybridMultilevel"/>
    <w:tmpl w:val="E902B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E1B8D"/>
    <w:multiLevelType w:val="hybridMultilevel"/>
    <w:tmpl w:val="F992D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14466"/>
    <w:multiLevelType w:val="hybridMultilevel"/>
    <w:tmpl w:val="64DCC4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581F8D"/>
    <w:multiLevelType w:val="hybridMultilevel"/>
    <w:tmpl w:val="8D1041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6D1505"/>
    <w:multiLevelType w:val="hybridMultilevel"/>
    <w:tmpl w:val="3DE837F8"/>
    <w:lvl w:ilvl="0" w:tplc="E2348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403C59"/>
    <w:multiLevelType w:val="hybridMultilevel"/>
    <w:tmpl w:val="37144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9F0E74"/>
    <w:multiLevelType w:val="hybridMultilevel"/>
    <w:tmpl w:val="53AA21C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EB771E"/>
    <w:multiLevelType w:val="hybridMultilevel"/>
    <w:tmpl w:val="FA54EB30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4E125D7"/>
    <w:multiLevelType w:val="hybridMultilevel"/>
    <w:tmpl w:val="D5522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10"/>
  </w:num>
  <w:num w:numId="4">
    <w:abstractNumId w:val="14"/>
  </w:num>
  <w:num w:numId="5">
    <w:abstractNumId w:val="44"/>
  </w:num>
  <w:num w:numId="6">
    <w:abstractNumId w:val="4"/>
  </w:num>
  <w:num w:numId="7">
    <w:abstractNumId w:val="16"/>
  </w:num>
  <w:num w:numId="8">
    <w:abstractNumId w:val="33"/>
  </w:num>
  <w:num w:numId="9">
    <w:abstractNumId w:val="27"/>
  </w:num>
  <w:num w:numId="10">
    <w:abstractNumId w:val="34"/>
  </w:num>
  <w:num w:numId="11">
    <w:abstractNumId w:val="11"/>
  </w:num>
  <w:num w:numId="12">
    <w:abstractNumId w:val="20"/>
  </w:num>
  <w:num w:numId="13">
    <w:abstractNumId w:val="25"/>
  </w:num>
  <w:num w:numId="14">
    <w:abstractNumId w:val="28"/>
  </w:num>
  <w:num w:numId="15">
    <w:abstractNumId w:val="15"/>
  </w:num>
  <w:num w:numId="16">
    <w:abstractNumId w:val="30"/>
  </w:num>
  <w:num w:numId="17">
    <w:abstractNumId w:val="19"/>
  </w:num>
  <w:num w:numId="18">
    <w:abstractNumId w:val="39"/>
  </w:num>
  <w:num w:numId="19">
    <w:abstractNumId w:val="5"/>
  </w:num>
  <w:num w:numId="20">
    <w:abstractNumId w:val="3"/>
  </w:num>
  <w:num w:numId="21">
    <w:abstractNumId w:val="17"/>
  </w:num>
  <w:num w:numId="22">
    <w:abstractNumId w:val="40"/>
  </w:num>
  <w:num w:numId="23">
    <w:abstractNumId w:val="42"/>
  </w:num>
  <w:num w:numId="24">
    <w:abstractNumId w:val="36"/>
  </w:num>
  <w:num w:numId="25">
    <w:abstractNumId w:val="6"/>
  </w:num>
  <w:num w:numId="26">
    <w:abstractNumId w:val="29"/>
  </w:num>
  <w:num w:numId="27">
    <w:abstractNumId w:val="2"/>
  </w:num>
  <w:num w:numId="28">
    <w:abstractNumId w:val="23"/>
  </w:num>
  <w:num w:numId="29">
    <w:abstractNumId w:val="24"/>
  </w:num>
  <w:num w:numId="30">
    <w:abstractNumId w:val="0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21"/>
  </w:num>
  <w:num w:numId="34">
    <w:abstractNumId w:val="43"/>
  </w:num>
  <w:num w:numId="35">
    <w:abstractNumId w:val="41"/>
  </w:num>
  <w:num w:numId="36">
    <w:abstractNumId w:val="32"/>
  </w:num>
  <w:num w:numId="37">
    <w:abstractNumId w:val="9"/>
  </w:num>
  <w:num w:numId="38">
    <w:abstractNumId w:val="13"/>
  </w:num>
  <w:num w:numId="39">
    <w:abstractNumId w:val="26"/>
  </w:num>
  <w:num w:numId="40">
    <w:abstractNumId w:val="35"/>
  </w:num>
  <w:num w:numId="41">
    <w:abstractNumId w:val="8"/>
  </w:num>
  <w:num w:numId="42">
    <w:abstractNumId w:val="8"/>
    <w:lvlOverride w:ilvl="0">
      <w:startOverride w:val="1"/>
    </w:lvlOverride>
  </w:num>
  <w:num w:numId="43">
    <w:abstractNumId w:val="45"/>
  </w:num>
  <w:num w:numId="44">
    <w:abstractNumId w:val="7"/>
  </w:num>
  <w:num w:numId="45">
    <w:abstractNumId w:val="22"/>
  </w:num>
  <w:num w:numId="46">
    <w:abstractNumId w:val="37"/>
  </w:num>
  <w:num w:numId="47">
    <w:abstractNumId w:val="8"/>
    <w:lvlOverride w:ilvl="0">
      <w:startOverride w:val="1"/>
    </w:lvlOverride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4B"/>
    <w:rsid w:val="00003FA0"/>
    <w:rsid w:val="00042772"/>
    <w:rsid w:val="00042FFB"/>
    <w:rsid w:val="00047E23"/>
    <w:rsid w:val="00055467"/>
    <w:rsid w:val="00090FD7"/>
    <w:rsid w:val="00091B1A"/>
    <w:rsid w:val="00095D3B"/>
    <w:rsid w:val="000A01CE"/>
    <w:rsid w:val="000A48F5"/>
    <w:rsid w:val="000A711A"/>
    <w:rsid w:val="000A78C3"/>
    <w:rsid w:val="000B6318"/>
    <w:rsid w:val="000C0A27"/>
    <w:rsid w:val="000D105B"/>
    <w:rsid w:val="000D2F1E"/>
    <w:rsid w:val="000E3646"/>
    <w:rsid w:val="000F45C1"/>
    <w:rsid w:val="00101F48"/>
    <w:rsid w:val="0014313C"/>
    <w:rsid w:val="00143E00"/>
    <w:rsid w:val="0016711D"/>
    <w:rsid w:val="00176DB2"/>
    <w:rsid w:val="00193037"/>
    <w:rsid w:val="00197770"/>
    <w:rsid w:val="001A5DC8"/>
    <w:rsid w:val="001B1C6C"/>
    <w:rsid w:val="001C61A4"/>
    <w:rsid w:val="001D0896"/>
    <w:rsid w:val="002051BD"/>
    <w:rsid w:val="00211A8E"/>
    <w:rsid w:val="00223670"/>
    <w:rsid w:val="00223A12"/>
    <w:rsid w:val="00233890"/>
    <w:rsid w:val="00243E3C"/>
    <w:rsid w:val="00247478"/>
    <w:rsid w:val="0025133D"/>
    <w:rsid w:val="00252E61"/>
    <w:rsid w:val="00283256"/>
    <w:rsid w:val="002A401F"/>
    <w:rsid w:val="002B3D7B"/>
    <w:rsid w:val="002B4DCE"/>
    <w:rsid w:val="002C04FC"/>
    <w:rsid w:val="002D1F2A"/>
    <w:rsid w:val="002D207D"/>
    <w:rsid w:val="00315E6F"/>
    <w:rsid w:val="00335A50"/>
    <w:rsid w:val="003379E2"/>
    <w:rsid w:val="00337C60"/>
    <w:rsid w:val="003527E2"/>
    <w:rsid w:val="00355195"/>
    <w:rsid w:val="00355A30"/>
    <w:rsid w:val="00367624"/>
    <w:rsid w:val="00387A0B"/>
    <w:rsid w:val="003A53DF"/>
    <w:rsid w:val="003C2ABA"/>
    <w:rsid w:val="003C7E5B"/>
    <w:rsid w:val="003F0220"/>
    <w:rsid w:val="003F5D9C"/>
    <w:rsid w:val="0040662C"/>
    <w:rsid w:val="00411A00"/>
    <w:rsid w:val="00427E21"/>
    <w:rsid w:val="00445558"/>
    <w:rsid w:val="00447559"/>
    <w:rsid w:val="0046028B"/>
    <w:rsid w:val="00482F0C"/>
    <w:rsid w:val="0048762A"/>
    <w:rsid w:val="004A424B"/>
    <w:rsid w:val="004C305B"/>
    <w:rsid w:val="004D16A5"/>
    <w:rsid w:val="004D2F69"/>
    <w:rsid w:val="004D7A7C"/>
    <w:rsid w:val="005023FF"/>
    <w:rsid w:val="00506D23"/>
    <w:rsid w:val="00512529"/>
    <w:rsid w:val="00527CB5"/>
    <w:rsid w:val="00545CCC"/>
    <w:rsid w:val="00550A03"/>
    <w:rsid w:val="00551C64"/>
    <w:rsid w:val="005538FE"/>
    <w:rsid w:val="0055666E"/>
    <w:rsid w:val="00565975"/>
    <w:rsid w:val="00580779"/>
    <w:rsid w:val="00587039"/>
    <w:rsid w:val="005976CA"/>
    <w:rsid w:val="005C10FA"/>
    <w:rsid w:val="005C4B08"/>
    <w:rsid w:val="005D3034"/>
    <w:rsid w:val="005E2396"/>
    <w:rsid w:val="006048F9"/>
    <w:rsid w:val="00607B58"/>
    <w:rsid w:val="0062154E"/>
    <w:rsid w:val="0063326F"/>
    <w:rsid w:val="00633846"/>
    <w:rsid w:val="00635B47"/>
    <w:rsid w:val="00640609"/>
    <w:rsid w:val="00651351"/>
    <w:rsid w:val="006562ED"/>
    <w:rsid w:val="00656C3E"/>
    <w:rsid w:val="00657738"/>
    <w:rsid w:val="00661DCA"/>
    <w:rsid w:val="0066361C"/>
    <w:rsid w:val="006707C9"/>
    <w:rsid w:val="0067624E"/>
    <w:rsid w:val="00681647"/>
    <w:rsid w:val="006828B6"/>
    <w:rsid w:val="00685242"/>
    <w:rsid w:val="0068556C"/>
    <w:rsid w:val="00685687"/>
    <w:rsid w:val="006903F2"/>
    <w:rsid w:val="00693CF9"/>
    <w:rsid w:val="006A4703"/>
    <w:rsid w:val="006A7933"/>
    <w:rsid w:val="006B30CB"/>
    <w:rsid w:val="006C28A7"/>
    <w:rsid w:val="006D4A2C"/>
    <w:rsid w:val="006D6B0E"/>
    <w:rsid w:val="006F4C03"/>
    <w:rsid w:val="00711134"/>
    <w:rsid w:val="00716BA9"/>
    <w:rsid w:val="0071784F"/>
    <w:rsid w:val="0074576E"/>
    <w:rsid w:val="00752883"/>
    <w:rsid w:val="00757241"/>
    <w:rsid w:val="00766841"/>
    <w:rsid w:val="00777475"/>
    <w:rsid w:val="0078536E"/>
    <w:rsid w:val="00787CFB"/>
    <w:rsid w:val="00792111"/>
    <w:rsid w:val="007A32DB"/>
    <w:rsid w:val="007A73B3"/>
    <w:rsid w:val="007B1577"/>
    <w:rsid w:val="007D0E86"/>
    <w:rsid w:val="007E65AC"/>
    <w:rsid w:val="0080576C"/>
    <w:rsid w:val="00817DB1"/>
    <w:rsid w:val="008256F5"/>
    <w:rsid w:val="00856E0C"/>
    <w:rsid w:val="0086266E"/>
    <w:rsid w:val="008A4321"/>
    <w:rsid w:val="008E1A4B"/>
    <w:rsid w:val="008F2B83"/>
    <w:rsid w:val="00903C95"/>
    <w:rsid w:val="0090767B"/>
    <w:rsid w:val="00907A20"/>
    <w:rsid w:val="00923E62"/>
    <w:rsid w:val="00930E7F"/>
    <w:rsid w:val="009336DF"/>
    <w:rsid w:val="00934003"/>
    <w:rsid w:val="00956CF8"/>
    <w:rsid w:val="0097300E"/>
    <w:rsid w:val="00993E31"/>
    <w:rsid w:val="00997E84"/>
    <w:rsid w:val="009A5D4D"/>
    <w:rsid w:val="009C04CC"/>
    <w:rsid w:val="009D3909"/>
    <w:rsid w:val="009E06ED"/>
    <w:rsid w:val="009E2524"/>
    <w:rsid w:val="00A33EFD"/>
    <w:rsid w:val="00A45B37"/>
    <w:rsid w:val="00A47219"/>
    <w:rsid w:val="00A56611"/>
    <w:rsid w:val="00A63B42"/>
    <w:rsid w:val="00A7466B"/>
    <w:rsid w:val="00A75121"/>
    <w:rsid w:val="00A75935"/>
    <w:rsid w:val="00A96A3C"/>
    <w:rsid w:val="00AA7C8C"/>
    <w:rsid w:val="00AB603F"/>
    <w:rsid w:val="00AC3842"/>
    <w:rsid w:val="00AC4D45"/>
    <w:rsid w:val="00AE0DA9"/>
    <w:rsid w:val="00AF0D81"/>
    <w:rsid w:val="00B37CEF"/>
    <w:rsid w:val="00B47548"/>
    <w:rsid w:val="00B576E3"/>
    <w:rsid w:val="00B57A0D"/>
    <w:rsid w:val="00B57B32"/>
    <w:rsid w:val="00B65A3A"/>
    <w:rsid w:val="00B70461"/>
    <w:rsid w:val="00B7666A"/>
    <w:rsid w:val="00B82C3F"/>
    <w:rsid w:val="00BA291E"/>
    <w:rsid w:val="00BA63E5"/>
    <w:rsid w:val="00BB1133"/>
    <w:rsid w:val="00BB538F"/>
    <w:rsid w:val="00BC0613"/>
    <w:rsid w:val="00BC1A19"/>
    <w:rsid w:val="00BC1A50"/>
    <w:rsid w:val="00BC5862"/>
    <w:rsid w:val="00BE7B59"/>
    <w:rsid w:val="00C001C6"/>
    <w:rsid w:val="00C45592"/>
    <w:rsid w:val="00C76889"/>
    <w:rsid w:val="00C818F7"/>
    <w:rsid w:val="00C8220C"/>
    <w:rsid w:val="00C91021"/>
    <w:rsid w:val="00CB1AE5"/>
    <w:rsid w:val="00CB284A"/>
    <w:rsid w:val="00CB69D4"/>
    <w:rsid w:val="00CB7CB3"/>
    <w:rsid w:val="00CD7FF9"/>
    <w:rsid w:val="00CE26C9"/>
    <w:rsid w:val="00CE46C1"/>
    <w:rsid w:val="00CE7C1D"/>
    <w:rsid w:val="00CF2A8E"/>
    <w:rsid w:val="00D11A53"/>
    <w:rsid w:val="00D34B46"/>
    <w:rsid w:val="00D36FD8"/>
    <w:rsid w:val="00D5352D"/>
    <w:rsid w:val="00D62DB2"/>
    <w:rsid w:val="00D7586D"/>
    <w:rsid w:val="00D77552"/>
    <w:rsid w:val="00D90E6D"/>
    <w:rsid w:val="00DF50FD"/>
    <w:rsid w:val="00E14BE7"/>
    <w:rsid w:val="00E154B0"/>
    <w:rsid w:val="00E36762"/>
    <w:rsid w:val="00E36EA4"/>
    <w:rsid w:val="00E763BC"/>
    <w:rsid w:val="00E87A70"/>
    <w:rsid w:val="00EA1BA3"/>
    <w:rsid w:val="00EB6CC8"/>
    <w:rsid w:val="00EB774F"/>
    <w:rsid w:val="00ED08B2"/>
    <w:rsid w:val="00EE120F"/>
    <w:rsid w:val="00F041B1"/>
    <w:rsid w:val="00F05252"/>
    <w:rsid w:val="00F35E23"/>
    <w:rsid w:val="00F427B8"/>
    <w:rsid w:val="00F44535"/>
    <w:rsid w:val="00F47B20"/>
    <w:rsid w:val="00F715D6"/>
    <w:rsid w:val="00F85C45"/>
    <w:rsid w:val="00F87BC9"/>
    <w:rsid w:val="00FA2E23"/>
    <w:rsid w:val="00FB6CD8"/>
    <w:rsid w:val="00FC15D8"/>
    <w:rsid w:val="00FD02AA"/>
    <w:rsid w:val="00FD03A0"/>
    <w:rsid w:val="00FE505C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6"/>
    </o:shapedefaults>
    <o:shapelayout v:ext="edit">
      <o:idmap v:ext="edit" data="2"/>
    </o:shapelayout>
  </w:shapeDefaults>
  <w:decimalSymbol w:val="."/>
  <w:listSeparator w:val=","/>
  <w14:docId w14:val="419FE8AC"/>
  <w15:docId w15:val="{324D456C-2207-4E3C-9A0D-68157E98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14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46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ari">
    <w:name w:val="ari"/>
    <w:basedOn w:val="Header"/>
    <w:pPr>
      <w:jc w:val="right"/>
    </w:pPr>
  </w:style>
  <w:style w:type="paragraph" w:customStyle="1" w:styleId="arial">
    <w:name w:val="arial"/>
    <w:basedOn w:val="ari"/>
  </w:style>
  <w:style w:type="paragraph" w:customStyle="1" w:styleId="clear">
    <w:name w:val="clear"/>
    <w:basedOn w:val="arial"/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pPr>
      <w:spacing w:line="480" w:lineRule="auto"/>
      <w:ind w:left="108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qFormat/>
    <w:rsid w:val="00656C3E"/>
    <w:pPr>
      <w:numPr>
        <w:numId w:val="41"/>
      </w:numPr>
      <w:spacing w:after="0"/>
    </w:p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</w:r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bCs/>
      <w:color w:val="000000"/>
      <w:lang w:eastAsia="en-GB"/>
    </w:rPr>
  </w:style>
  <w:style w:type="character" w:customStyle="1" w:styleId="Normaltext">
    <w:name w:val="Normal text"/>
    <w:rPr>
      <w:rFonts w:ascii="Sabon" w:hAnsi="Sabon" w:cs="Sabon"/>
      <w:sz w:val="19"/>
      <w:szCs w:val="19"/>
      <w:vertAlign w:val="baseline"/>
      <w:lang w:val="en-GB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customStyle="1" w:styleId="HeaderChar">
    <w:name w:val="Header Char"/>
    <w:rPr>
      <w:bCs/>
      <w:sz w:val="24"/>
      <w:szCs w:val="24"/>
      <w:lang w:eastAsia="en-US"/>
    </w:rPr>
  </w:style>
  <w:style w:type="character" w:customStyle="1" w:styleId="FooterChar">
    <w:name w:val="Footer Char"/>
    <w:rPr>
      <w:bCs/>
      <w:sz w:val="24"/>
      <w:szCs w:val="24"/>
      <w:lang w:eastAsia="en-US"/>
    </w:rPr>
  </w:style>
  <w:style w:type="character" w:styleId="PlaceholderText">
    <w:name w:val="Placeholder Text"/>
    <w:semiHidden/>
    <w:rPr>
      <w:color w:val="808080"/>
    </w:rPr>
  </w:style>
  <w:style w:type="paragraph" w:customStyle="1" w:styleId="Eg">
    <w:name w:val="E.g."/>
    <w:basedOn w:val="Normal"/>
    <w:pPr>
      <w:tabs>
        <w:tab w:val="left" w:pos="720"/>
      </w:tabs>
      <w:spacing w:line="280" w:lineRule="exact"/>
      <w:ind w:left="720" w:hanging="720"/>
    </w:pPr>
    <w:rPr>
      <w:rFonts w:ascii="Arial" w:eastAsia="Times New Roman" w:hAnsi="Arial" w:cs="Arial"/>
      <w:i/>
      <w:color w:val="007EBA"/>
      <w:szCs w:val="24"/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lang w:eastAsia="en-US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basedOn w:val="Normal"/>
    <w:link w:val="StandardChar"/>
    <w:qFormat/>
    <w:rsid w:val="000A78C3"/>
    <w:pPr>
      <w:autoSpaceDE w:val="0"/>
      <w:autoSpaceDN w:val="0"/>
      <w:adjustRightInd w:val="0"/>
      <w:spacing w:after="120" w:line="276" w:lineRule="auto"/>
      <w:ind w:left="0"/>
      <w:jc w:val="left"/>
    </w:pPr>
    <w:rPr>
      <w:rFonts w:ascii="Arial" w:eastAsia="Times New Roman" w:hAnsi="Arial" w:cs="Arial"/>
      <w:lang w:eastAsia="en-GB"/>
    </w:rPr>
  </w:style>
  <w:style w:type="character" w:customStyle="1" w:styleId="Heading3Char">
    <w:name w:val="Heading 3 Char"/>
    <w:link w:val="Heading3"/>
    <w:semiHidden/>
    <w:rsid w:val="00A7466B"/>
    <w:rPr>
      <w:rFonts w:ascii="Cambria" w:hAnsi="Cambria"/>
      <w:b/>
      <w:bCs/>
      <w:sz w:val="26"/>
      <w:szCs w:val="26"/>
      <w:lang w:eastAsia="en-US"/>
    </w:rPr>
  </w:style>
  <w:style w:type="character" w:customStyle="1" w:styleId="StandardChar">
    <w:name w:val="Standard Char"/>
    <w:link w:val="Standard"/>
    <w:rsid w:val="000A78C3"/>
    <w:rPr>
      <w:rFonts w:ascii="Arial" w:hAnsi="Arial" w:cs="Arial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A7466B"/>
    <w:pPr>
      <w:ind w:left="720"/>
      <w:contextualSpacing/>
      <w:jc w:val="left"/>
    </w:pPr>
    <w:rPr>
      <w:rFonts w:ascii="Cambria" w:eastAsia="Times New Roman" w:hAnsi="Cambria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D303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00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34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185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4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onlinelibrary.wiley.com/doi/10.1111/bjh.1769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Audit%20template%20B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Audit template BSH</Template>
  <TotalTime>6</TotalTime>
  <Pages>6</Pages>
  <Words>1035</Words>
  <Characters>6284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2006 e-newsletter</vt:lpstr>
    </vt:vector>
  </TitlesOfParts>
  <Company>Royal College of Pathologists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2006 e-newsletter</dc:title>
  <dc:creator>Owner</dc:creator>
  <cp:lastModifiedBy>Alisha Craig</cp:lastModifiedBy>
  <cp:revision>2</cp:revision>
  <cp:lastPrinted>2015-08-25T10:29:00Z</cp:lastPrinted>
  <dcterms:created xsi:type="dcterms:W3CDTF">2022-01-26T16:36:00Z</dcterms:created>
  <dcterms:modified xsi:type="dcterms:W3CDTF">2022-01-26T16:36:00Z</dcterms:modified>
</cp:coreProperties>
</file>