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80DE" w14:textId="77777777" w:rsidR="00A47219" w:rsidRDefault="00A47219" w:rsidP="0074610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076A54F" w14:textId="77777777" w:rsidR="00A47219" w:rsidRDefault="00907A20" w:rsidP="0074610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32B08751" w14:textId="77777777" w:rsidR="00A47219" w:rsidRDefault="00A47219" w:rsidP="00746107">
      <w:pPr>
        <w:spacing w:line="259" w:lineRule="auto"/>
        <w:ind w:left="-142"/>
        <w:rPr>
          <w:rFonts w:ascii="Arial" w:hAnsi="Arial" w:cs="Arial"/>
        </w:rPr>
      </w:pPr>
    </w:p>
    <w:p w14:paraId="3943EA12" w14:textId="77777777" w:rsidR="00A47219" w:rsidRDefault="00A47219" w:rsidP="00746107">
      <w:pPr>
        <w:spacing w:line="259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69E0435C" w14:textId="77777777">
        <w:trPr>
          <w:trHeight w:val="469"/>
        </w:trPr>
        <w:tc>
          <w:tcPr>
            <w:tcW w:w="1668" w:type="dxa"/>
          </w:tcPr>
          <w:p w14:paraId="7D777E7D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6C3C8C53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77F29DE9" w14:textId="77777777">
        <w:trPr>
          <w:trHeight w:val="469"/>
        </w:trPr>
        <w:tc>
          <w:tcPr>
            <w:tcW w:w="1668" w:type="dxa"/>
          </w:tcPr>
          <w:p w14:paraId="5B852053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1D35EC51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38B7A2F0" w14:textId="77777777" w:rsidR="00A47219" w:rsidRDefault="00A47219" w:rsidP="0074610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14:paraId="4D25171F" w14:textId="77777777">
        <w:trPr>
          <w:trHeight w:val="469"/>
        </w:trPr>
        <w:tc>
          <w:tcPr>
            <w:tcW w:w="1668" w:type="dxa"/>
          </w:tcPr>
          <w:p w14:paraId="31A0F3D9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06B79D95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5F8FE844" w14:textId="77777777">
        <w:trPr>
          <w:trHeight w:val="469"/>
        </w:trPr>
        <w:tc>
          <w:tcPr>
            <w:tcW w:w="1668" w:type="dxa"/>
          </w:tcPr>
          <w:p w14:paraId="22F4F0BB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29C40210" w14:textId="475F7885" w:rsidR="00A47219" w:rsidRPr="009336DF" w:rsidRDefault="000A78C3" w:rsidP="0074610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336DF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DE3BB6">
              <w:rPr>
                <w:rFonts w:ascii="Arial" w:hAnsi="Arial" w:cs="Arial"/>
                <w:b/>
                <w:color w:val="000000"/>
              </w:rPr>
              <w:t>British Society for Haematology (</w:t>
            </w:r>
            <w:r w:rsidR="00F427B8">
              <w:rPr>
                <w:rFonts w:ascii="Arial" w:hAnsi="Arial" w:cs="Arial"/>
                <w:b/>
                <w:color w:val="000000"/>
              </w:rPr>
              <w:t>B</w:t>
            </w:r>
            <w:r w:rsidR="00930E7F" w:rsidRPr="009336DF">
              <w:rPr>
                <w:rFonts w:ascii="Arial" w:hAnsi="Arial" w:cs="Arial"/>
                <w:b/>
                <w:color w:val="000000"/>
              </w:rPr>
              <w:t>SH</w:t>
            </w:r>
            <w:r w:rsidR="00DE3BB6">
              <w:rPr>
                <w:rFonts w:ascii="Arial" w:hAnsi="Arial" w:cs="Arial"/>
                <w:b/>
                <w:color w:val="000000"/>
              </w:rPr>
              <w:t>)</w:t>
            </w:r>
            <w:r w:rsidR="00930E7F" w:rsidRPr="009336D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A7E72">
              <w:rPr>
                <w:rFonts w:ascii="Arial" w:hAnsi="Arial" w:cs="Arial"/>
                <w:b/>
                <w:color w:val="000000"/>
              </w:rPr>
              <w:t>good practice paper</w:t>
            </w:r>
            <w:r w:rsidRPr="009336DF">
              <w:rPr>
                <w:rFonts w:ascii="Arial" w:hAnsi="Arial" w:cs="Arial"/>
                <w:b/>
                <w:color w:val="000000"/>
              </w:rPr>
              <w:t xml:space="preserve"> on </w:t>
            </w:r>
            <w:r w:rsidR="002A7E72" w:rsidRPr="002A7E72">
              <w:rPr>
                <w:rFonts w:ascii="Arial" w:hAnsi="Arial" w:cs="Arial"/>
                <w:b/>
                <w:color w:val="000000"/>
              </w:rPr>
              <w:t>p</w:t>
            </w:r>
            <w:r w:rsidR="002A7E72" w:rsidRPr="002A7E72">
              <w:rPr>
                <w:rFonts w:ascii="Arial" w:eastAsia="Times New Roman" w:hAnsi="Arial" w:cs="Arial"/>
                <w:b/>
                <w:lang w:eastAsia="en-GB"/>
              </w:rPr>
              <w:t>re</w:t>
            </w:r>
            <w:r w:rsidR="00EB74ED">
              <w:rPr>
                <w:rFonts w:ascii="Arial" w:eastAsia="Times New Roman" w:hAnsi="Arial" w:cs="Arial"/>
                <w:b/>
                <w:lang w:eastAsia="en-GB"/>
              </w:rPr>
              <w:t>-</w:t>
            </w:r>
            <w:r w:rsidR="002A7E72" w:rsidRPr="002A7E72">
              <w:rPr>
                <w:rFonts w:ascii="Arial" w:eastAsia="Times New Roman" w:hAnsi="Arial" w:cs="Arial"/>
                <w:b/>
                <w:lang w:eastAsia="en-GB"/>
              </w:rPr>
              <w:t>operative patient blood management during the SARS-CoV-2 pandemic</w:t>
            </w:r>
          </w:p>
        </w:tc>
      </w:tr>
      <w:tr w:rsidR="00A47219" w14:paraId="4A83E4D2" w14:textId="77777777">
        <w:trPr>
          <w:trHeight w:val="469"/>
        </w:trPr>
        <w:tc>
          <w:tcPr>
            <w:tcW w:w="1668" w:type="dxa"/>
          </w:tcPr>
          <w:p w14:paraId="2ECE6B58" w14:textId="77777777" w:rsidR="00A47219" w:rsidRDefault="00A47219" w:rsidP="0074610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3FF8E55D" w14:textId="349F5178" w:rsidR="00A47219" w:rsidRPr="009336DF" w:rsidRDefault="00F427B8" w:rsidP="00746107">
            <w:pPr>
              <w:pStyle w:val="Standard"/>
              <w:spacing w:before="60" w:after="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DE3BB6">
              <w:rPr>
                <w:color w:val="000000"/>
              </w:rPr>
              <w:t>British Society for Haematology (</w:t>
            </w:r>
            <w:r>
              <w:rPr>
                <w:color w:val="000000"/>
              </w:rPr>
              <w:t>B</w:t>
            </w:r>
            <w:r w:rsidR="000A78C3" w:rsidRPr="009336DF">
              <w:rPr>
                <w:color w:val="000000"/>
              </w:rPr>
              <w:t>SH</w:t>
            </w:r>
            <w:r w:rsidR="00DE3BB6">
              <w:rPr>
                <w:color w:val="000000"/>
              </w:rPr>
              <w:t>)</w:t>
            </w:r>
            <w:r w:rsidR="000A78C3" w:rsidRPr="009336DF">
              <w:rPr>
                <w:color w:val="000000"/>
              </w:rPr>
              <w:t xml:space="preserve"> has published guidance on</w:t>
            </w:r>
            <w:r w:rsidR="00F47B20">
              <w:rPr>
                <w:color w:val="000000"/>
              </w:rPr>
              <w:t xml:space="preserve"> </w:t>
            </w:r>
            <w:r w:rsidR="002A7E72" w:rsidRPr="002A7E72">
              <w:rPr>
                <w:bCs/>
                <w:color w:val="000000"/>
              </w:rPr>
              <w:t>p</w:t>
            </w:r>
            <w:r w:rsidR="002A7E72" w:rsidRPr="002A7E72">
              <w:rPr>
                <w:bCs/>
              </w:rPr>
              <w:t>re</w:t>
            </w:r>
            <w:r w:rsidR="00EB74ED">
              <w:rPr>
                <w:bCs/>
              </w:rPr>
              <w:t>-</w:t>
            </w:r>
            <w:r w:rsidR="002A7E72" w:rsidRPr="002A7E72">
              <w:rPr>
                <w:bCs/>
              </w:rPr>
              <w:t>operative patient blood management during the SARS-CoV-2 pandemic</w:t>
            </w:r>
            <w:r w:rsidR="000A78C3" w:rsidRPr="002A7E72">
              <w:rPr>
                <w:bCs/>
                <w:color w:val="000000"/>
              </w:rPr>
              <w:t>.</w:t>
            </w:r>
            <w:r w:rsidR="000A78C3" w:rsidRPr="009336DF">
              <w:rPr>
                <w:color w:val="000000"/>
              </w:rPr>
              <w:t xml:space="preserve"> This audit will review compliance with </w:t>
            </w:r>
            <w:r w:rsidR="00E87A70" w:rsidRPr="009336DF">
              <w:rPr>
                <w:color w:val="000000"/>
              </w:rPr>
              <w:t xml:space="preserve">some of the level 1 recommendations </w:t>
            </w:r>
            <w:r w:rsidR="007E65AC" w:rsidRPr="009336DF">
              <w:rPr>
                <w:color w:val="000000"/>
              </w:rPr>
              <w:t>made</w:t>
            </w:r>
            <w:r w:rsidR="000A78C3" w:rsidRPr="009336DF">
              <w:rPr>
                <w:color w:val="000000"/>
              </w:rPr>
              <w:t>.</w:t>
            </w:r>
          </w:p>
        </w:tc>
      </w:tr>
      <w:tr w:rsidR="00956CF8" w14:paraId="721A6D5A" w14:textId="77777777">
        <w:trPr>
          <w:trHeight w:val="469"/>
        </w:trPr>
        <w:tc>
          <w:tcPr>
            <w:tcW w:w="1668" w:type="dxa"/>
          </w:tcPr>
          <w:p w14:paraId="40EE236E" w14:textId="77777777" w:rsidR="00956CF8" w:rsidRDefault="00607B58" w:rsidP="0074610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0AD21652" w14:textId="1363AD4E" w:rsidR="00956CF8" w:rsidRPr="009336DF" w:rsidRDefault="00956CF8" w:rsidP="00746107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 </w:t>
            </w:r>
            <w:r w:rsidR="008956D4">
              <w:rPr>
                <w:color w:val="000000"/>
              </w:rPr>
              <w:t xml:space="preserve">pre-operative </w:t>
            </w:r>
            <w:r w:rsidRPr="009336DF">
              <w:rPr>
                <w:color w:val="000000"/>
              </w:rPr>
              <w:t>patients are</w:t>
            </w:r>
            <w:r w:rsidR="008956D4">
              <w:rPr>
                <w:color w:val="000000"/>
              </w:rPr>
              <w:t xml:space="preserve"> being appropriately</w:t>
            </w:r>
            <w:r w:rsidRPr="009336DF">
              <w:rPr>
                <w:color w:val="000000"/>
              </w:rPr>
              <w:t xml:space="preserve">: </w:t>
            </w:r>
          </w:p>
          <w:p w14:paraId="38AEF5B9" w14:textId="71FC5263" w:rsidR="00956CF8" w:rsidRPr="009336DF" w:rsidRDefault="008956D4" w:rsidP="00746107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assessed in terms of anaemia and bleeding risk</w:t>
            </w:r>
          </w:p>
          <w:p w14:paraId="2B157AF2" w14:textId="1CDB29E3" w:rsidR="00956CF8" w:rsidRPr="009336DF" w:rsidRDefault="008956D4" w:rsidP="00746107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treated if iron deficiency anaemia is found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97300E" w14:paraId="3A1C7AAA" w14:textId="77777777">
        <w:trPr>
          <w:trHeight w:val="469"/>
        </w:trPr>
        <w:tc>
          <w:tcPr>
            <w:tcW w:w="1668" w:type="dxa"/>
          </w:tcPr>
          <w:p w14:paraId="7AE214EC" w14:textId="0C521573" w:rsidR="0097300E" w:rsidRDefault="0097300E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Standards </w:t>
            </w:r>
            <w:r w:rsidR="00EB74ED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</w:tcPr>
          <w:p w14:paraId="4E498C0F" w14:textId="44F42A43" w:rsidR="0097300E" w:rsidRPr="005E7581" w:rsidRDefault="00CE7C1D" w:rsidP="0074610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07B58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 xml:space="preserve">the target </w:t>
            </w:r>
            <w:r w:rsidR="00A33EFD">
              <w:rPr>
                <w:rFonts w:ascii="Arial" w:hAnsi="Arial" w:cs="Arial"/>
              </w:rPr>
              <w:t xml:space="preserve">(specified as 100% or 0% for each </w:t>
            </w:r>
            <w:r w:rsidR="00DF50FD">
              <w:rPr>
                <w:rFonts w:ascii="Arial" w:hAnsi="Arial" w:cs="Arial"/>
              </w:rPr>
              <w:t>criterion</w:t>
            </w:r>
            <w:r w:rsidR="00A33EF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is </w:t>
            </w:r>
            <w:r w:rsidR="00607B58">
              <w:rPr>
                <w:rFonts w:ascii="Arial" w:hAnsi="Arial" w:cs="Arial"/>
              </w:rPr>
              <w:t>not achieved</w:t>
            </w:r>
            <w:r>
              <w:rPr>
                <w:rFonts w:ascii="Arial" w:hAnsi="Arial" w:cs="Arial"/>
              </w:rPr>
              <w:t>,</w:t>
            </w:r>
            <w:r w:rsidR="0097300E" w:rsidRPr="005E7581">
              <w:rPr>
                <w:rFonts w:ascii="Arial" w:hAnsi="Arial" w:cs="Arial"/>
              </w:rPr>
              <w:t xml:space="preserve"> there </w:t>
            </w:r>
            <w:r>
              <w:rPr>
                <w:rFonts w:ascii="Arial" w:hAnsi="Arial" w:cs="Arial"/>
              </w:rPr>
              <w:t>should be</w:t>
            </w:r>
            <w:r w:rsidR="0097300E" w:rsidRPr="005E7581">
              <w:rPr>
                <w:rFonts w:ascii="Arial" w:hAnsi="Arial" w:cs="Arial"/>
              </w:rPr>
              <w:t xml:space="preserve"> documentation in the case n</w:t>
            </w:r>
            <w:r w:rsidR="00AE0DA9">
              <w:rPr>
                <w:rFonts w:ascii="Arial" w:hAnsi="Arial" w:cs="Arial"/>
              </w:rPr>
              <w:t>otes that explains the variance.</w:t>
            </w:r>
          </w:p>
          <w:p w14:paraId="768EEBB2" w14:textId="2BBB314F" w:rsidR="0097300E" w:rsidRDefault="000A01CE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>
              <w:t>All p</w:t>
            </w:r>
            <w:r w:rsidR="009E2524" w:rsidRPr="0078536E">
              <w:t xml:space="preserve">atients </w:t>
            </w:r>
            <w:r w:rsidR="00AD0E31">
              <w:t xml:space="preserve">should have </w:t>
            </w:r>
            <w:r w:rsidR="00AD0E31" w:rsidRPr="00AD0E31">
              <w:t xml:space="preserve">blood tests </w:t>
            </w:r>
            <w:r w:rsidR="00AD0E31">
              <w:t xml:space="preserve">taken </w:t>
            </w:r>
            <w:r w:rsidR="00AD0E31" w:rsidRPr="00AD0E31">
              <w:t>as early in the pathway as possible to allow effective intervention</w:t>
            </w:r>
            <w:r w:rsidR="00CE7C1D" w:rsidRPr="00AD0E31">
              <w:t>;</w:t>
            </w:r>
            <w:r w:rsidR="00CE7C1D">
              <w:t xml:space="preserve"> target</w:t>
            </w:r>
            <w:r w:rsidR="00EB74ED">
              <w:t>:</w:t>
            </w:r>
            <w:r w:rsidR="00CE7C1D">
              <w:t xml:space="preserve"> 100%</w:t>
            </w:r>
            <w:r w:rsidR="0078536E">
              <w:t>.</w:t>
            </w:r>
          </w:p>
          <w:p w14:paraId="0FA7C33E" w14:textId="4500B7BE" w:rsidR="00C63CD4" w:rsidRDefault="00C63CD4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>
              <w:t>All remote pre-operative assessments should include assessment of bleeding history and drug history for anticoagulant/antiplatelet agents, with their indication for use; target</w:t>
            </w:r>
            <w:r w:rsidR="00EB74ED">
              <w:t>:</w:t>
            </w:r>
            <w:r>
              <w:t xml:space="preserve"> 100%.</w:t>
            </w:r>
          </w:p>
          <w:p w14:paraId="31F9DA3F" w14:textId="440D840A" w:rsidR="00C63CD4" w:rsidRDefault="00C63CD4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 w:rsidRPr="002D315F">
              <w:t>No coagulation screen blood tests should be performed unless there is a history suggestive of a bleeding disorder or a comorbidity associated with increased bleeding risk</w:t>
            </w:r>
            <w:r>
              <w:t>; target</w:t>
            </w:r>
            <w:r w:rsidR="00EB74ED">
              <w:t>:</w:t>
            </w:r>
            <w:r>
              <w:t xml:space="preserve"> 0%.</w:t>
            </w:r>
          </w:p>
          <w:p w14:paraId="7B8DF2C7" w14:textId="105E5ABD" w:rsidR="00C63CD4" w:rsidRPr="0078536E" w:rsidRDefault="00C63CD4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 w:rsidRPr="002D315F">
              <w:t>All patients should have a clear peri</w:t>
            </w:r>
            <w:r w:rsidR="00EB74ED">
              <w:t>-</w:t>
            </w:r>
            <w:r w:rsidRPr="002D315F">
              <w:t>operative patient blood management plan documented</w:t>
            </w:r>
            <w:r>
              <w:t>,</w:t>
            </w:r>
            <w:r w:rsidRPr="002D315F">
              <w:t xml:space="preserve"> which includes transfusion triggers and </w:t>
            </w:r>
            <w:proofErr w:type="gramStart"/>
            <w:r w:rsidR="00F46296">
              <w:t>whether or not</w:t>
            </w:r>
            <w:proofErr w:type="gramEnd"/>
            <w:r w:rsidRPr="002D315F">
              <w:t xml:space="preserve"> tranexamic acid is to be administered; target</w:t>
            </w:r>
            <w:r w:rsidR="00EB74ED">
              <w:t>:</w:t>
            </w:r>
            <w:r w:rsidRPr="002D315F">
              <w:t xml:space="preserve"> 100%.</w:t>
            </w:r>
          </w:p>
          <w:p w14:paraId="63F4FA1B" w14:textId="0ECBBD29" w:rsidR="009E2524" w:rsidRDefault="00AD0E31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>
              <w:t>All p</w:t>
            </w:r>
            <w:r w:rsidRPr="00AD0E31">
              <w:t xml:space="preserve">atients found to have unexplained iron deficiency </w:t>
            </w:r>
            <w:r>
              <w:t xml:space="preserve">should be </w:t>
            </w:r>
            <w:r w:rsidRPr="00AD0E31">
              <w:t>referr</w:t>
            </w:r>
            <w:r>
              <w:t>ed</w:t>
            </w:r>
            <w:r w:rsidRPr="00AD0E31">
              <w:t xml:space="preserve"> for investigation</w:t>
            </w:r>
            <w:r w:rsidR="00CE7C1D" w:rsidRPr="00AD0E31">
              <w:t>; target</w:t>
            </w:r>
            <w:r w:rsidR="00EB74ED">
              <w:t>:</w:t>
            </w:r>
            <w:r w:rsidR="00CE7C1D">
              <w:t xml:space="preserve"> 100%</w:t>
            </w:r>
            <w:r w:rsidR="0078536E">
              <w:t>.</w:t>
            </w:r>
          </w:p>
          <w:p w14:paraId="482BD41F" w14:textId="558F545D" w:rsidR="00337C60" w:rsidRPr="00AD0E31" w:rsidRDefault="00AD0E31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>
              <w:t>All p</w:t>
            </w:r>
            <w:r w:rsidRPr="00AD0E31">
              <w:t>atients with pre</w:t>
            </w:r>
            <w:r w:rsidR="00EB74ED">
              <w:t>-</w:t>
            </w:r>
            <w:r w:rsidRPr="00AD0E31">
              <w:t>operative anaemia should be treated within a clinical trial wh</w:t>
            </w:r>
            <w:r w:rsidR="00EB74ED">
              <w:t>en</w:t>
            </w:r>
            <w:r w:rsidRPr="00AD0E31">
              <w:t xml:space="preserve"> possible</w:t>
            </w:r>
            <w:r w:rsidR="00337C60" w:rsidRPr="00AD0E31">
              <w:t>; target</w:t>
            </w:r>
            <w:r w:rsidR="00EB74ED">
              <w:t>:</w:t>
            </w:r>
            <w:r w:rsidR="00367624" w:rsidRPr="00AD0E31">
              <w:t> </w:t>
            </w:r>
            <w:r w:rsidRPr="00AD0E31">
              <w:t>10</w:t>
            </w:r>
            <w:r w:rsidR="00337C60" w:rsidRPr="00AD0E31">
              <w:t>0%.</w:t>
            </w:r>
          </w:p>
          <w:p w14:paraId="6FB36A2B" w14:textId="1B1FC3D2" w:rsidR="0078536E" w:rsidRDefault="00AD0E31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>
              <w:lastRenderedPageBreak/>
              <w:t xml:space="preserve">No patients should be offered </w:t>
            </w:r>
            <w:r w:rsidRPr="00AD0E31">
              <w:t>intravenous iron pre</w:t>
            </w:r>
            <w:r w:rsidR="00EB74ED">
              <w:t>-</w:t>
            </w:r>
            <w:r w:rsidRPr="00AD0E31">
              <w:t>operatively</w:t>
            </w:r>
            <w:r>
              <w:t xml:space="preserve"> unless </w:t>
            </w:r>
            <w:r w:rsidR="005A77BF">
              <w:t xml:space="preserve">they </w:t>
            </w:r>
            <w:r w:rsidR="00EB74ED">
              <w:t>are</w:t>
            </w:r>
            <w:r w:rsidR="005A77BF">
              <w:t xml:space="preserve"> confirmed to be iron deficient and are intolerant of </w:t>
            </w:r>
            <w:r>
              <w:t>oral iron or there is insufficient time for oral iron to be given; target</w:t>
            </w:r>
            <w:r w:rsidR="00EB74ED">
              <w:t>:</w:t>
            </w:r>
            <w:r>
              <w:t xml:space="preserve"> 0%.</w:t>
            </w:r>
          </w:p>
          <w:p w14:paraId="54757BD5" w14:textId="2CA819B2" w:rsidR="002D315F" w:rsidRPr="002D315F" w:rsidRDefault="002D315F" w:rsidP="0074610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357" w:hanging="357"/>
            </w:pPr>
            <w:r w:rsidRPr="002D315F">
              <w:t>All patients diagnosed with absolute iron deficiency anaemia should be treated with iron replacement, with oral therapy offered first</w:t>
            </w:r>
            <w:r w:rsidR="00E75DEA">
              <w:t xml:space="preserve"> </w:t>
            </w:r>
            <w:r w:rsidRPr="002D315F">
              <w:t>line to minimise the need for hospital attendance; target</w:t>
            </w:r>
            <w:r w:rsidR="00EB74ED">
              <w:t>:</w:t>
            </w:r>
            <w:r w:rsidRPr="002D315F">
              <w:t xml:space="preserve"> 100%. </w:t>
            </w:r>
          </w:p>
        </w:tc>
      </w:tr>
      <w:tr w:rsidR="00A47219" w14:paraId="1A57C510" w14:textId="77777777">
        <w:trPr>
          <w:trHeight w:val="469"/>
        </w:trPr>
        <w:tc>
          <w:tcPr>
            <w:tcW w:w="1668" w:type="dxa"/>
          </w:tcPr>
          <w:p w14:paraId="719A8EE4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5168B770" w14:textId="77777777" w:rsidR="00A47219" w:rsidRDefault="00A47219" w:rsidP="00746107">
            <w:pPr>
              <w:spacing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39523235" w14:textId="77777777" w:rsidR="00752883" w:rsidRPr="00752883" w:rsidRDefault="00752883" w:rsidP="00746107">
            <w:pPr>
              <w:pStyle w:val="ListParagraph"/>
              <w:numPr>
                <w:ilvl w:val="0"/>
                <w:numId w:val="46"/>
              </w:numPr>
              <w:spacing w:before="60" w:after="120" w:line="259" w:lineRule="auto"/>
              <w:ind w:left="357" w:hanging="357"/>
            </w:pPr>
            <w:r>
              <w:rPr>
                <w:b/>
                <w:color w:val="000000"/>
              </w:rPr>
              <w:t>Sample selection</w:t>
            </w:r>
          </w:p>
          <w:p w14:paraId="147CF113" w14:textId="47EE834D" w:rsidR="0030209A" w:rsidRPr="00C76889" w:rsidRDefault="003029A1" w:rsidP="00746107">
            <w:pPr>
              <w:pStyle w:val="ListParagraph"/>
              <w:numPr>
                <w:ilvl w:val="0"/>
                <w:numId w:val="48"/>
              </w:numPr>
              <w:tabs>
                <w:tab w:val="left" w:pos="772"/>
              </w:tabs>
              <w:spacing w:before="60" w:after="60" w:line="259" w:lineRule="auto"/>
              <w:ind w:left="357" w:hanging="11"/>
            </w:pPr>
            <w:r w:rsidRPr="00752883">
              <w:rPr>
                <w:b/>
                <w:color w:val="000000"/>
              </w:rPr>
              <w:t>Criteria 1–</w:t>
            </w:r>
            <w:r>
              <w:rPr>
                <w:b/>
                <w:color w:val="000000"/>
              </w:rPr>
              <w:t>4</w:t>
            </w:r>
            <w:r w:rsidR="00EB74ED">
              <w:rPr>
                <w:b/>
                <w:color w:val="000000"/>
              </w:rPr>
              <w:t>:</w:t>
            </w:r>
            <w:r w:rsidRPr="00752883">
              <w:rPr>
                <w:b/>
                <w:color w:val="000000"/>
              </w:rPr>
              <w:t xml:space="preserve"> </w:t>
            </w:r>
            <w:r w:rsidR="006F28FC">
              <w:rPr>
                <w:color w:val="000000"/>
              </w:rPr>
              <w:t>consecutive</w:t>
            </w:r>
            <w:r w:rsidRPr="00752883">
              <w:rPr>
                <w:color w:val="000000"/>
              </w:rPr>
              <w:t xml:space="preserve"> patients </w:t>
            </w:r>
            <w:r>
              <w:rPr>
                <w:color w:val="000000"/>
              </w:rPr>
              <w:t>undergoing pre-operative assessment.</w:t>
            </w:r>
          </w:p>
          <w:p w14:paraId="3807ECC2" w14:textId="60624779" w:rsidR="00766841" w:rsidRPr="00766841" w:rsidRDefault="00EB74ED" w:rsidP="00746107">
            <w:pPr>
              <w:pStyle w:val="ListParagraph"/>
              <w:numPr>
                <w:ilvl w:val="0"/>
                <w:numId w:val="48"/>
              </w:numPr>
              <w:tabs>
                <w:tab w:val="left" w:pos="772"/>
              </w:tabs>
              <w:spacing w:before="60" w:after="120" w:line="259" w:lineRule="auto"/>
              <w:ind w:left="771" w:hanging="425"/>
            </w:pPr>
            <w:r w:rsidRPr="00746107">
              <w:rPr>
                <w:b/>
                <w:color w:val="000000"/>
              </w:rPr>
              <w:t xml:space="preserve">Criteria </w:t>
            </w:r>
            <w:r w:rsidR="003029A1" w:rsidRPr="00746107">
              <w:rPr>
                <w:b/>
                <w:color w:val="000000"/>
              </w:rPr>
              <w:t>5–8</w:t>
            </w:r>
            <w:r w:rsidRPr="00746107">
              <w:rPr>
                <w:b/>
                <w:color w:val="000000"/>
              </w:rPr>
              <w:t>:</w:t>
            </w:r>
            <w:r w:rsidR="003029A1" w:rsidRPr="00746107">
              <w:rPr>
                <w:b/>
                <w:color w:val="000000"/>
              </w:rPr>
              <w:t xml:space="preserve"> </w:t>
            </w:r>
            <w:r w:rsidR="003029A1" w:rsidRPr="00746107">
              <w:rPr>
                <w:color w:val="000000"/>
              </w:rPr>
              <w:t>all pre-operative patients found to have anaemia or iron</w:t>
            </w:r>
            <w:r w:rsidR="0030209A">
              <w:rPr>
                <w:color w:val="000000"/>
              </w:rPr>
              <w:br/>
            </w:r>
            <w:r w:rsidR="003029A1" w:rsidRPr="00746107">
              <w:rPr>
                <w:color w:val="000000"/>
              </w:rPr>
              <w:t>deficiency.</w:t>
            </w:r>
          </w:p>
          <w:p w14:paraId="2312912A" w14:textId="77777777" w:rsidR="00A47219" w:rsidRDefault="005023FF" w:rsidP="00746107">
            <w:pPr>
              <w:pStyle w:val="ListParagraph"/>
              <w:numPr>
                <w:ilvl w:val="0"/>
                <w:numId w:val="46"/>
              </w:numPr>
              <w:spacing w:before="120" w:after="60" w:line="259" w:lineRule="auto"/>
              <w:ind w:left="357" w:hanging="357"/>
            </w:pPr>
            <w:r w:rsidRPr="005023FF">
              <w:rPr>
                <w:b/>
                <w:color w:val="000000"/>
              </w:rPr>
              <w:t>Data to be collected on proforma (see below).</w:t>
            </w:r>
          </w:p>
        </w:tc>
      </w:tr>
      <w:tr w:rsidR="00A47219" w14:paraId="41FEDB8D" w14:textId="77777777">
        <w:trPr>
          <w:trHeight w:val="469"/>
        </w:trPr>
        <w:tc>
          <w:tcPr>
            <w:tcW w:w="1668" w:type="dxa"/>
          </w:tcPr>
          <w:p w14:paraId="342FB142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</w:tcPr>
          <w:p w14:paraId="24AFFE88" w14:textId="77777777" w:rsidR="00A47219" w:rsidRDefault="00A47219" w:rsidP="00746107">
            <w:pPr>
              <w:spacing w:before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0EC45ACF" w14:textId="355CDBA1" w:rsidR="00BC0613" w:rsidRPr="00C80194" w:rsidRDefault="00BC0613" w:rsidP="0074610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</w:t>
            </w:r>
            <w:r w:rsidR="00E75DEA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03FD41D1" w14:textId="77777777" w:rsidTr="009336DF">
              <w:tc>
                <w:tcPr>
                  <w:tcW w:w="5840" w:type="dxa"/>
                </w:tcPr>
                <w:p w14:paraId="1DDC81E8" w14:textId="77777777" w:rsidR="00BC0613" w:rsidRPr="00C80194" w:rsidRDefault="00BC0613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2F70586E" w14:textId="77777777" w:rsidR="00BC0613" w:rsidRPr="00C80194" w:rsidRDefault="00BC0613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="00BC0613" w:rsidRPr="00C80194" w14:paraId="7B2CC828" w14:textId="77777777" w:rsidTr="009336DF">
              <w:tc>
                <w:tcPr>
                  <w:tcW w:w="5840" w:type="dxa"/>
                </w:tcPr>
                <w:p w14:paraId="25D297D7" w14:textId="4F0D6C10" w:rsidR="00BC0613" w:rsidRPr="00A45B37" w:rsidRDefault="00C63CD4" w:rsidP="00746107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>All p</w:t>
                  </w:r>
                  <w:r w:rsidRPr="0078536E">
                    <w:t xml:space="preserve">atients </w:t>
                  </w:r>
                  <w:r>
                    <w:t xml:space="preserve">had </w:t>
                  </w:r>
                  <w:r w:rsidRPr="00AD0E31">
                    <w:t xml:space="preserve">blood tests </w:t>
                  </w:r>
                  <w:r>
                    <w:t xml:space="preserve">taken </w:t>
                  </w:r>
                  <w:r w:rsidRPr="00AD0E31">
                    <w:t>as early in the pathway as possible to allow effective intervention</w:t>
                  </w:r>
                </w:p>
              </w:tc>
              <w:tc>
                <w:tcPr>
                  <w:tcW w:w="1832" w:type="dxa"/>
                </w:tcPr>
                <w:p w14:paraId="1B17CD54" w14:textId="77777777" w:rsidR="00BC0613" w:rsidRPr="00C80194" w:rsidRDefault="00BC0613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3951F86D" w14:textId="77777777" w:rsidTr="009336DF">
              <w:tc>
                <w:tcPr>
                  <w:tcW w:w="5840" w:type="dxa"/>
                </w:tcPr>
                <w:p w14:paraId="0007B307" w14:textId="7F09261B" w:rsidR="009D3909" w:rsidRPr="00FF5096" w:rsidRDefault="003029A1" w:rsidP="00746107">
                  <w:pPr>
                    <w:pStyle w:val="Standard"/>
                    <w:spacing w:before="60" w:after="60" w:line="259" w:lineRule="auto"/>
                  </w:pPr>
                  <w:r>
                    <w:t>All remote pre-operative assessments included assessment of bleeding history and drug history for anticoagulant/antiplatelet agents, with their indication for use</w:t>
                  </w:r>
                </w:p>
              </w:tc>
              <w:tc>
                <w:tcPr>
                  <w:tcW w:w="1832" w:type="dxa"/>
                </w:tcPr>
                <w:p w14:paraId="426BB6D6" w14:textId="77777777" w:rsidR="009D3909" w:rsidRPr="00C80194" w:rsidRDefault="009D3909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60DE5D2D" w14:textId="77777777" w:rsidTr="009336DF">
              <w:tc>
                <w:tcPr>
                  <w:tcW w:w="5840" w:type="dxa"/>
                </w:tcPr>
                <w:p w14:paraId="18B4360E" w14:textId="46626DD4" w:rsidR="009D3909" w:rsidRPr="00FF5096" w:rsidRDefault="003029A1" w:rsidP="00746107">
                  <w:pPr>
                    <w:pStyle w:val="Standard"/>
                    <w:spacing w:before="60" w:after="60" w:line="259" w:lineRule="auto"/>
                  </w:pPr>
                  <w:r w:rsidRPr="002D315F">
                    <w:t xml:space="preserve">No coagulation screen blood tests </w:t>
                  </w:r>
                  <w:r>
                    <w:t>were</w:t>
                  </w:r>
                  <w:r w:rsidRPr="002D315F">
                    <w:t xml:space="preserve"> performed</w:t>
                  </w:r>
                  <w:r>
                    <w:t>,</w:t>
                  </w:r>
                  <w:r w:rsidRPr="002D315F">
                    <w:t xml:space="preserve"> unless there </w:t>
                  </w:r>
                  <w:r>
                    <w:t>wa</w:t>
                  </w:r>
                  <w:r w:rsidRPr="002D315F">
                    <w:t>s a history suggestive of a bleeding disorder</w:t>
                  </w:r>
                  <w:r w:rsidR="00E75DEA">
                    <w:t xml:space="preserve"> </w:t>
                  </w:r>
                  <w:r w:rsidRPr="002D315F">
                    <w:t>or a comorbidity associated with increased bleeding risk</w:t>
                  </w:r>
                </w:p>
              </w:tc>
              <w:tc>
                <w:tcPr>
                  <w:tcW w:w="1832" w:type="dxa"/>
                </w:tcPr>
                <w:p w14:paraId="548A835D" w14:textId="77777777" w:rsidR="009D3909" w:rsidRPr="00C80194" w:rsidRDefault="009D3909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022BB567" w14:textId="77777777" w:rsidTr="009336DF">
              <w:tc>
                <w:tcPr>
                  <w:tcW w:w="5840" w:type="dxa"/>
                </w:tcPr>
                <w:p w14:paraId="4DA971BF" w14:textId="5A33A525" w:rsidR="009D3909" w:rsidRPr="00FF5096" w:rsidRDefault="003029A1" w:rsidP="00746107">
                  <w:pPr>
                    <w:pStyle w:val="Standard"/>
                    <w:spacing w:before="60" w:after="60" w:line="259" w:lineRule="auto"/>
                  </w:pPr>
                  <w:r w:rsidRPr="002D315F">
                    <w:t xml:space="preserve">All patients </w:t>
                  </w:r>
                  <w:r>
                    <w:t>had</w:t>
                  </w:r>
                  <w:r w:rsidRPr="002D315F">
                    <w:t xml:space="preserve"> a clear peri</w:t>
                  </w:r>
                  <w:r w:rsidR="00E75DEA">
                    <w:t>-</w:t>
                  </w:r>
                  <w:r w:rsidRPr="002D315F">
                    <w:t>operative patient blood management plan documented</w:t>
                  </w:r>
                  <w:r>
                    <w:t>,</w:t>
                  </w:r>
                  <w:r w:rsidRPr="002D315F">
                    <w:t xml:space="preserve"> which include</w:t>
                  </w:r>
                  <w:r>
                    <w:t>d</w:t>
                  </w:r>
                  <w:r w:rsidRPr="002D315F">
                    <w:t xml:space="preserve"> transfusion triggers </w:t>
                  </w:r>
                  <w:r w:rsidRPr="00F46296">
                    <w:t xml:space="preserve">and </w:t>
                  </w:r>
                  <w:proofErr w:type="gramStart"/>
                  <w:r w:rsidR="00F46296" w:rsidRPr="00F46296">
                    <w:t>whether or not</w:t>
                  </w:r>
                  <w:proofErr w:type="gramEnd"/>
                  <w:r w:rsidRPr="00F46296">
                    <w:t xml:space="preserve"> tranexamic acid </w:t>
                  </w:r>
                  <w:r w:rsidR="00C975AE" w:rsidRPr="00F46296">
                    <w:t>wa</w:t>
                  </w:r>
                  <w:r w:rsidRPr="00F46296">
                    <w:t>s to be administered</w:t>
                  </w:r>
                </w:p>
              </w:tc>
              <w:tc>
                <w:tcPr>
                  <w:tcW w:w="1832" w:type="dxa"/>
                </w:tcPr>
                <w:p w14:paraId="787D8386" w14:textId="77777777" w:rsidR="009D3909" w:rsidRPr="00C80194" w:rsidRDefault="009D3909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29A1" w:rsidRPr="00C80194" w14:paraId="65EA4C82" w14:textId="77777777" w:rsidTr="009336DF">
              <w:tc>
                <w:tcPr>
                  <w:tcW w:w="5840" w:type="dxa"/>
                </w:tcPr>
                <w:p w14:paraId="12F2988E" w14:textId="531AE156" w:rsidR="003029A1" w:rsidRPr="002D315F" w:rsidRDefault="003029A1" w:rsidP="00746107">
                  <w:pPr>
                    <w:pStyle w:val="Standard"/>
                    <w:spacing w:before="60" w:after="60" w:line="259" w:lineRule="auto"/>
                  </w:pPr>
                  <w:r>
                    <w:t>All p</w:t>
                  </w:r>
                  <w:r w:rsidRPr="00AD0E31">
                    <w:t xml:space="preserve">atients found to have unexplained iron deficiency </w:t>
                  </w:r>
                  <w:r>
                    <w:t xml:space="preserve">were </w:t>
                  </w:r>
                  <w:r w:rsidRPr="00AD0E31">
                    <w:t>referr</w:t>
                  </w:r>
                  <w:r>
                    <w:t>ed</w:t>
                  </w:r>
                  <w:r w:rsidRPr="00AD0E31">
                    <w:t xml:space="preserve"> for investigation</w:t>
                  </w:r>
                </w:p>
              </w:tc>
              <w:tc>
                <w:tcPr>
                  <w:tcW w:w="1832" w:type="dxa"/>
                </w:tcPr>
                <w:p w14:paraId="7FD33D79" w14:textId="77777777" w:rsidR="003029A1" w:rsidRPr="00C80194" w:rsidRDefault="003029A1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29A1" w:rsidRPr="00C80194" w14:paraId="6D0B238E" w14:textId="77777777" w:rsidTr="009336DF">
              <w:tc>
                <w:tcPr>
                  <w:tcW w:w="5840" w:type="dxa"/>
                </w:tcPr>
                <w:p w14:paraId="29B5044D" w14:textId="491C3CA6" w:rsidR="003029A1" w:rsidRDefault="003029A1" w:rsidP="00746107">
                  <w:pPr>
                    <w:pStyle w:val="Standard"/>
                    <w:spacing w:before="60" w:after="60" w:line="259" w:lineRule="auto"/>
                  </w:pPr>
                  <w:r>
                    <w:t>All p</w:t>
                  </w:r>
                  <w:r w:rsidRPr="00AD0E31">
                    <w:t>atients with pre</w:t>
                  </w:r>
                  <w:r w:rsidR="00EB74ED">
                    <w:t>-</w:t>
                  </w:r>
                  <w:r w:rsidRPr="00AD0E31">
                    <w:t xml:space="preserve">operative anaemia </w:t>
                  </w:r>
                  <w:r>
                    <w:t>were</w:t>
                  </w:r>
                  <w:r w:rsidRPr="00AD0E31">
                    <w:t xml:space="preserve"> treated within a clinical trial whe</w:t>
                  </w:r>
                  <w:r w:rsidR="00E75DEA">
                    <w:t>n</w:t>
                  </w:r>
                  <w:r w:rsidRPr="00AD0E31">
                    <w:t xml:space="preserve"> possible</w:t>
                  </w:r>
                </w:p>
              </w:tc>
              <w:tc>
                <w:tcPr>
                  <w:tcW w:w="1832" w:type="dxa"/>
                </w:tcPr>
                <w:p w14:paraId="2072BEB7" w14:textId="77777777" w:rsidR="003029A1" w:rsidRPr="00C80194" w:rsidRDefault="003029A1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29A1" w:rsidRPr="00C80194" w14:paraId="402619A9" w14:textId="77777777" w:rsidTr="009336DF">
              <w:tc>
                <w:tcPr>
                  <w:tcW w:w="5840" w:type="dxa"/>
                </w:tcPr>
                <w:p w14:paraId="5B77A78C" w14:textId="6FF277DA" w:rsidR="003029A1" w:rsidRDefault="003029A1" w:rsidP="00746107">
                  <w:pPr>
                    <w:pStyle w:val="Standard"/>
                    <w:spacing w:before="60" w:after="60" w:line="259" w:lineRule="auto"/>
                  </w:pPr>
                  <w:r>
                    <w:t xml:space="preserve">No patients were offered </w:t>
                  </w:r>
                  <w:r w:rsidRPr="00AD0E31">
                    <w:t>intravenous iron pre</w:t>
                  </w:r>
                  <w:r w:rsidR="00EB74ED">
                    <w:t>-</w:t>
                  </w:r>
                  <w:r w:rsidRPr="00AD0E31">
                    <w:t>operatively</w:t>
                  </w:r>
                  <w:r>
                    <w:t xml:space="preserve"> unless </w:t>
                  </w:r>
                  <w:r w:rsidR="0054739F">
                    <w:t>th</w:t>
                  </w:r>
                  <w:r w:rsidR="00E75DEA">
                    <w:t xml:space="preserve">ey were </w:t>
                  </w:r>
                  <w:r w:rsidR="0054739F">
                    <w:t xml:space="preserve">confirmed to be iron deficient and were intolerant of </w:t>
                  </w:r>
                  <w:r>
                    <w:t xml:space="preserve">oral iron </w:t>
                  </w:r>
                  <w:r w:rsidR="0054739F">
                    <w:t>or there was insufficient time for oral iron to be given</w:t>
                  </w:r>
                </w:p>
              </w:tc>
              <w:tc>
                <w:tcPr>
                  <w:tcW w:w="1832" w:type="dxa"/>
                </w:tcPr>
                <w:p w14:paraId="18639A60" w14:textId="77777777" w:rsidR="003029A1" w:rsidRPr="00C80194" w:rsidRDefault="003029A1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29A1" w:rsidRPr="00C80194" w14:paraId="7499BC44" w14:textId="77777777" w:rsidTr="009336DF">
              <w:tc>
                <w:tcPr>
                  <w:tcW w:w="5840" w:type="dxa"/>
                </w:tcPr>
                <w:p w14:paraId="26D0ED89" w14:textId="43ECDD1B" w:rsidR="003029A1" w:rsidRDefault="003029A1" w:rsidP="00746107">
                  <w:pPr>
                    <w:pStyle w:val="Standard"/>
                    <w:spacing w:before="60" w:after="60" w:line="259" w:lineRule="auto"/>
                  </w:pPr>
                  <w:r w:rsidRPr="002D315F">
                    <w:t xml:space="preserve">All patients diagnosed with absolute iron deficiency anaemia </w:t>
                  </w:r>
                  <w:r>
                    <w:t>were</w:t>
                  </w:r>
                  <w:r w:rsidRPr="002D315F">
                    <w:t xml:space="preserve"> treated with iron replacement, with oral therapy offered first</w:t>
                  </w:r>
                  <w:r w:rsidR="00E75DEA">
                    <w:t xml:space="preserve"> </w:t>
                  </w:r>
                  <w:r w:rsidRPr="002D315F">
                    <w:t xml:space="preserve">line </w:t>
                  </w:r>
                </w:p>
              </w:tc>
              <w:tc>
                <w:tcPr>
                  <w:tcW w:w="1832" w:type="dxa"/>
                </w:tcPr>
                <w:p w14:paraId="38356CBF" w14:textId="77777777" w:rsidR="003029A1" w:rsidRPr="00C80194" w:rsidRDefault="003029A1" w:rsidP="0074610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496A32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5E5C1D6B" w14:textId="77777777">
        <w:trPr>
          <w:trHeight w:val="469"/>
        </w:trPr>
        <w:tc>
          <w:tcPr>
            <w:tcW w:w="1668" w:type="dxa"/>
          </w:tcPr>
          <w:p w14:paraId="693980C5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8186" w:type="dxa"/>
          </w:tcPr>
          <w:p w14:paraId="42F22401" w14:textId="412EFC7D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613E8FF1" w14:textId="77777777">
        <w:trPr>
          <w:trHeight w:val="469"/>
        </w:trPr>
        <w:tc>
          <w:tcPr>
            <w:tcW w:w="1668" w:type="dxa"/>
          </w:tcPr>
          <w:p w14:paraId="0EE170A9" w14:textId="77777777" w:rsidR="00A47219" w:rsidRDefault="00A47219" w:rsidP="00746107">
            <w:pPr>
              <w:spacing w:before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Recommendations for improvement</w:t>
            </w:r>
          </w:p>
          <w:p w14:paraId="79ABAE40" w14:textId="77777777" w:rsidR="00A47219" w:rsidRDefault="00A47219" w:rsidP="00746107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4A48C98E" w14:textId="77777777" w:rsidR="00A47219" w:rsidRDefault="00A47219" w:rsidP="00746107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6569339C" w14:textId="77777777" w:rsidR="00A47219" w:rsidRDefault="00A47219" w:rsidP="00746107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38E476C" w14:textId="42993029" w:rsidR="00A47219" w:rsidRDefault="00A47219" w:rsidP="00746107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045699A2" w14:textId="09D96C31" w:rsidR="00A47219" w:rsidRDefault="00A47219" w:rsidP="00746107">
            <w:pPr>
              <w:pStyle w:val="Standard"/>
              <w:autoSpaceDE/>
              <w:autoSpaceDN/>
              <w:adjustRightInd/>
              <w:spacing w:before="60" w:after="0" w:line="259" w:lineRule="auto"/>
            </w:pPr>
            <w:r>
              <w:t>Present the result with recommendations, actions, and responsibilities for action and a timescale for implementation. Assign a person</w:t>
            </w:r>
            <w:r w:rsidR="00E75DEA">
              <w:t>(</w:t>
            </w:r>
            <w:r>
              <w:t>s</w:t>
            </w:r>
            <w:r w:rsidR="00E75DEA">
              <w:t>)</w:t>
            </w:r>
            <w:r>
              <w:t xml:space="preserve"> responsible to do the work within a time frame.</w:t>
            </w:r>
          </w:p>
          <w:p w14:paraId="09509374" w14:textId="77777777" w:rsidR="004D16A5" w:rsidRDefault="004D16A5" w:rsidP="00746107">
            <w:pPr>
              <w:pStyle w:val="Standard"/>
              <w:spacing w:after="0" w:line="259" w:lineRule="auto"/>
              <w:rPr>
                <w:b/>
              </w:rPr>
            </w:pPr>
          </w:p>
          <w:p w14:paraId="73357412" w14:textId="77777777" w:rsidR="00A47219" w:rsidRPr="00BC1A50" w:rsidRDefault="00A47219" w:rsidP="00746107">
            <w:pPr>
              <w:pStyle w:val="Standard"/>
              <w:spacing w:after="60" w:line="259" w:lineRule="auto"/>
              <w:rPr>
                <w:b/>
              </w:rPr>
            </w:pPr>
            <w:r w:rsidRPr="00BC1A50">
              <w:rPr>
                <w:b/>
              </w:rPr>
              <w:t>Some suggestions:</w:t>
            </w:r>
          </w:p>
          <w:p w14:paraId="64B2D9D0" w14:textId="7518385D" w:rsidR="00A47219" w:rsidRDefault="00E75DEA" w:rsidP="00746107">
            <w:pPr>
              <w:pStyle w:val="Standard"/>
              <w:numPr>
                <w:ilvl w:val="0"/>
                <w:numId w:val="45"/>
              </w:numPr>
              <w:spacing w:after="60" w:line="259" w:lineRule="auto"/>
              <w:ind w:left="357" w:hanging="357"/>
            </w:pPr>
            <w:r>
              <w:t>h</w:t>
            </w:r>
            <w:r w:rsidR="00A47219">
              <w:t>ighlight areas of practice that are different</w:t>
            </w:r>
          </w:p>
          <w:p w14:paraId="7342B59F" w14:textId="4E3E638E" w:rsidR="00A47219" w:rsidRPr="006D4A2C" w:rsidRDefault="00E75DEA" w:rsidP="00746107">
            <w:pPr>
              <w:pStyle w:val="Standard"/>
              <w:numPr>
                <w:ilvl w:val="0"/>
                <w:numId w:val="45"/>
              </w:numPr>
              <w:spacing w:after="60" w:line="259" w:lineRule="auto"/>
              <w:ind w:left="357" w:hanging="357"/>
              <w:rPr>
                <w:color w:val="FF0000"/>
              </w:rPr>
            </w:pPr>
            <w:r>
              <w:t>p</w:t>
            </w:r>
            <w:r w:rsidR="00A47219">
              <w:t>resent findings</w:t>
            </w:r>
            <w:r>
              <w:t>.</w:t>
            </w:r>
          </w:p>
        </w:tc>
      </w:tr>
      <w:tr w:rsidR="0030209A" w14:paraId="39BA6050" w14:textId="77777777">
        <w:trPr>
          <w:trHeight w:val="469"/>
        </w:trPr>
        <w:tc>
          <w:tcPr>
            <w:tcW w:w="1668" w:type="dxa"/>
          </w:tcPr>
          <w:p w14:paraId="3F0864E3" w14:textId="605FC6E7" w:rsidR="0030209A" w:rsidRDefault="0030209A" w:rsidP="0030209A">
            <w:pPr>
              <w:spacing w:before="60" w:after="12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4013268A" w14:textId="125A2EF7" w:rsidR="0030209A" w:rsidRPr="00746107" w:rsidRDefault="0030209A" w:rsidP="0030209A">
            <w:pPr>
              <w:spacing w:before="60" w:after="120" w:line="259" w:lineRule="auto"/>
              <w:ind w:left="0"/>
              <w:rPr>
                <w:rFonts w:ascii="Arial" w:hAnsi="Arial" w:cs="Arial"/>
                <w:color w:val="FF0000"/>
              </w:rPr>
            </w:pPr>
            <w:r w:rsidRPr="00746107">
              <w:rPr>
                <w:rFonts w:ascii="Arial" w:hAnsi="Arial" w:cs="Arial"/>
                <w:color w:val="FF0000"/>
              </w:rPr>
              <w:t xml:space="preserve">(To be completed by the author </w:t>
            </w:r>
            <w:r>
              <w:rPr>
                <w:rFonts w:ascii="Arial" w:hAnsi="Arial" w:cs="Arial"/>
                <w:color w:val="FF0000"/>
              </w:rPr>
              <w:t>−</w:t>
            </w:r>
            <w:r w:rsidRPr="00746107">
              <w:rPr>
                <w:rFonts w:ascii="Arial" w:hAnsi="Arial" w:cs="Arial"/>
                <w:color w:val="FF0000"/>
              </w:rPr>
              <w:t xml:space="preserve"> attached action plan proforma)</w:t>
            </w:r>
          </w:p>
        </w:tc>
      </w:tr>
      <w:tr w:rsidR="00A47219" w14:paraId="1F631ED7" w14:textId="77777777">
        <w:trPr>
          <w:trHeight w:val="469"/>
        </w:trPr>
        <w:tc>
          <w:tcPr>
            <w:tcW w:w="1668" w:type="dxa"/>
          </w:tcPr>
          <w:p w14:paraId="38250211" w14:textId="77777777" w:rsidR="00A47219" w:rsidRDefault="00A47219" w:rsidP="00746107">
            <w:pPr>
              <w:spacing w:before="60" w:after="12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7ECD2721" w14:textId="77777777" w:rsidR="00A47219" w:rsidRPr="00355A30" w:rsidRDefault="00355A30" w:rsidP="00746107">
            <w:pPr>
              <w:spacing w:before="60" w:after="12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0CBCAD07" w14:textId="77777777">
        <w:trPr>
          <w:trHeight w:val="469"/>
        </w:trPr>
        <w:tc>
          <w:tcPr>
            <w:tcW w:w="1668" w:type="dxa"/>
          </w:tcPr>
          <w:p w14:paraId="38A2EFB4" w14:textId="4A7E26D0" w:rsidR="00A47219" w:rsidRDefault="00A47219" w:rsidP="00746107">
            <w:pPr>
              <w:spacing w:before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5DD29ECF" w14:textId="7A009E76" w:rsidR="00A47219" w:rsidRPr="00D2609A" w:rsidRDefault="00C244F1" w:rsidP="00746107">
            <w:pPr>
              <w:autoSpaceDE w:val="0"/>
              <w:autoSpaceDN w:val="0"/>
              <w:adjustRightInd w:val="0"/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D2609A">
              <w:rPr>
                <w:rFonts w:ascii="Arial" w:eastAsia="Times New Roman" w:hAnsi="Arial" w:cs="Arial"/>
                <w:lang w:eastAsia="en-GB"/>
              </w:rPr>
              <w:t>Hands</w:t>
            </w:r>
            <w:r w:rsidRPr="00D2609A">
              <w:rPr>
                <w:rFonts w:ascii="Arial" w:hAnsi="Arial" w:cs="Arial"/>
              </w:rPr>
              <w:t xml:space="preserve"> K</w:t>
            </w:r>
            <w:r w:rsidRPr="00D2609A">
              <w:rPr>
                <w:rFonts w:ascii="Arial" w:eastAsia="Times New Roman" w:hAnsi="Arial" w:cs="Arial"/>
                <w:lang w:eastAsia="en-GB"/>
              </w:rPr>
              <w:t>, Taylor</w:t>
            </w:r>
            <w:r w:rsidRPr="00D2609A">
              <w:rPr>
                <w:rFonts w:ascii="Arial" w:hAnsi="Arial" w:cs="Arial"/>
              </w:rPr>
              <w:t xml:space="preserve"> C</w:t>
            </w:r>
            <w:r w:rsidRPr="00D2609A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D2609A">
              <w:rPr>
                <w:rFonts w:ascii="Arial" w:eastAsia="Times New Roman" w:hAnsi="Arial" w:cs="Arial"/>
                <w:lang w:eastAsia="en-GB"/>
              </w:rPr>
              <w:t>Kotz</w:t>
            </w:r>
            <w:r w:rsidR="00034882" w:rsidRPr="00D2609A">
              <w:rPr>
                <w:rFonts w:ascii="Arial" w:hAnsi="Arial" w:cs="Arial"/>
              </w:rPr>
              <w:t>é</w:t>
            </w:r>
            <w:proofErr w:type="spellEnd"/>
            <w:r w:rsidRPr="00D2609A">
              <w:rPr>
                <w:rFonts w:ascii="Arial" w:hAnsi="Arial" w:cs="Arial"/>
              </w:rPr>
              <w:t xml:space="preserve"> </w:t>
            </w:r>
            <w:r w:rsidR="00034882" w:rsidRPr="00D2609A">
              <w:rPr>
                <w:rFonts w:ascii="Arial" w:hAnsi="Arial" w:cs="Arial"/>
              </w:rPr>
              <w:t>A</w:t>
            </w:r>
            <w:r w:rsidRPr="00D2609A">
              <w:rPr>
                <w:rFonts w:ascii="Arial" w:eastAsia="Times New Roman" w:hAnsi="Arial" w:cs="Arial"/>
                <w:lang w:eastAsia="en-GB"/>
              </w:rPr>
              <w:t>, Richards</w:t>
            </w:r>
            <w:r w:rsidR="00034882" w:rsidRPr="00D2609A">
              <w:rPr>
                <w:rFonts w:ascii="Arial" w:hAnsi="Arial" w:cs="Arial"/>
              </w:rPr>
              <w:t xml:space="preserve"> T,</w:t>
            </w:r>
            <w:r w:rsidRPr="00D2609A">
              <w:rPr>
                <w:rFonts w:ascii="Arial" w:eastAsia="Times New Roman" w:hAnsi="Arial" w:cs="Arial"/>
                <w:lang w:eastAsia="en-GB"/>
              </w:rPr>
              <w:t xml:space="preserve"> Narayan</w:t>
            </w:r>
            <w:r w:rsidR="00034882" w:rsidRPr="00D2609A">
              <w:rPr>
                <w:rFonts w:ascii="Arial" w:hAnsi="Arial" w:cs="Arial"/>
              </w:rPr>
              <w:t xml:space="preserve"> S</w:t>
            </w:r>
            <w:r w:rsidR="005C10FA" w:rsidRPr="00D2609A">
              <w:rPr>
                <w:rFonts w:ascii="Arial" w:hAnsi="Arial" w:cs="Arial"/>
              </w:rPr>
              <w:t>.</w:t>
            </w:r>
            <w:r w:rsidR="00EB6CC8" w:rsidRPr="00D2609A">
              <w:rPr>
                <w:rFonts w:ascii="Arial" w:hAnsi="Arial" w:cs="Arial"/>
              </w:rPr>
              <w:t xml:space="preserve"> </w:t>
            </w:r>
            <w:r w:rsidR="00034882" w:rsidRPr="00D2609A">
              <w:rPr>
                <w:rFonts w:ascii="Arial" w:eastAsia="Times New Roman" w:hAnsi="Arial" w:cs="Arial"/>
                <w:lang w:eastAsia="en-GB"/>
              </w:rPr>
              <w:t>Preoperative patient blood management during the SARS-CoV-2 pandemic</w:t>
            </w:r>
            <w:r w:rsidR="00EB6CC8" w:rsidRPr="00D2609A">
              <w:rPr>
                <w:rFonts w:ascii="Arial" w:hAnsi="Arial" w:cs="Arial"/>
              </w:rPr>
              <w:t xml:space="preserve">. </w:t>
            </w:r>
            <w:r w:rsidR="006D4A2C" w:rsidRPr="00D2609A">
              <w:rPr>
                <w:rFonts w:ascii="Arial" w:hAnsi="Arial" w:cs="Arial"/>
                <w:i/>
              </w:rPr>
              <w:t xml:space="preserve">Br J </w:t>
            </w:r>
            <w:proofErr w:type="spellStart"/>
            <w:r w:rsidR="006D4A2C" w:rsidRPr="00D2609A">
              <w:rPr>
                <w:rFonts w:ascii="Arial" w:hAnsi="Arial" w:cs="Arial"/>
                <w:i/>
              </w:rPr>
              <w:t>Haematol</w:t>
            </w:r>
            <w:proofErr w:type="spellEnd"/>
            <w:r w:rsidR="006D4A2C" w:rsidRPr="00D2609A">
              <w:rPr>
                <w:rFonts w:ascii="Arial" w:hAnsi="Arial" w:cs="Arial"/>
              </w:rPr>
              <w:t xml:space="preserve"> </w:t>
            </w:r>
            <w:proofErr w:type="gramStart"/>
            <w:r w:rsidR="004C305B" w:rsidRPr="00D2609A">
              <w:rPr>
                <w:rFonts w:ascii="Arial" w:hAnsi="Arial" w:cs="Arial"/>
              </w:rPr>
              <w:t>20</w:t>
            </w:r>
            <w:r w:rsidR="00034882" w:rsidRPr="00D2609A">
              <w:rPr>
                <w:rFonts w:ascii="Arial" w:hAnsi="Arial" w:cs="Arial"/>
              </w:rPr>
              <w:t>2</w:t>
            </w:r>
            <w:r w:rsidR="004C305B" w:rsidRPr="00D2609A">
              <w:rPr>
                <w:rFonts w:ascii="Arial" w:hAnsi="Arial" w:cs="Arial"/>
              </w:rPr>
              <w:t>1</w:t>
            </w:r>
            <w:r w:rsidR="0030209A">
              <w:rPr>
                <w:rFonts w:ascii="Arial" w:hAnsi="Arial" w:cs="Arial"/>
              </w:rPr>
              <w:t>;</w:t>
            </w:r>
            <w:r w:rsidR="00034882" w:rsidRPr="00D2609A">
              <w:rPr>
                <w:rFonts w:ascii="Arial" w:hAnsi="Arial" w:cs="Arial"/>
              </w:rPr>
              <w:t>193</w:t>
            </w:r>
            <w:r w:rsidR="0030209A">
              <w:rPr>
                <w:rFonts w:ascii="Arial" w:hAnsi="Arial" w:cs="Arial"/>
              </w:rPr>
              <w:t>:</w:t>
            </w:r>
            <w:r w:rsidR="00034882" w:rsidRPr="00D2609A">
              <w:rPr>
                <w:rFonts w:ascii="Arial" w:hAnsi="Arial" w:cs="Arial"/>
              </w:rPr>
              <w:t>1087</w:t>
            </w:r>
            <w:proofErr w:type="gramEnd"/>
            <w:r w:rsidR="00EB6CC8" w:rsidRPr="00D2609A">
              <w:rPr>
                <w:rFonts w:ascii="Arial" w:hAnsi="Arial" w:cs="Arial"/>
              </w:rPr>
              <w:t>–</w:t>
            </w:r>
            <w:r w:rsidR="00034882" w:rsidRPr="00D2609A">
              <w:rPr>
                <w:rFonts w:ascii="Arial" w:hAnsi="Arial" w:cs="Arial"/>
              </w:rPr>
              <w:t>1092</w:t>
            </w:r>
            <w:r w:rsidR="0067624E" w:rsidRPr="00D2609A">
              <w:rPr>
                <w:rFonts w:ascii="Arial" w:hAnsi="Arial" w:cs="Arial"/>
              </w:rPr>
              <w:t>.</w:t>
            </w:r>
          </w:p>
          <w:p w14:paraId="742363E8" w14:textId="2F2A941A" w:rsidR="001C61A4" w:rsidRPr="00D2609A" w:rsidRDefault="003A2C9F" w:rsidP="00746107">
            <w:pPr>
              <w:pStyle w:val="Standard"/>
              <w:spacing w:before="120" w:after="60" w:line="259" w:lineRule="auto"/>
              <w:rPr>
                <w:color w:val="000000"/>
              </w:rPr>
            </w:pPr>
            <w:hyperlink r:id="rId7" w:history="1">
              <w:r w:rsidR="00034882" w:rsidRPr="00D2609A">
                <w:rPr>
                  <w:rFonts w:eastAsia="Calibri"/>
                  <w:color w:val="0000FF"/>
                  <w:u w:val="single"/>
                  <w:lang w:eastAsia="en-US"/>
                </w:rPr>
                <w:t>https://onlinelibrary.wiley.com/doi/full/10.1111/bjh.17487</w:t>
              </w:r>
            </w:hyperlink>
          </w:p>
        </w:tc>
      </w:tr>
    </w:tbl>
    <w:p w14:paraId="3D468ED4" w14:textId="77777777" w:rsidR="00A47219" w:rsidRDefault="00A47219" w:rsidP="00746107">
      <w:pPr>
        <w:spacing w:line="259" w:lineRule="auto"/>
        <w:ind w:left="0"/>
        <w:rPr>
          <w:rFonts w:ascii="Arial" w:hAnsi="Arial" w:cs="Arial"/>
          <w:bCs/>
        </w:rPr>
      </w:pPr>
    </w:p>
    <w:p w14:paraId="56E23813" w14:textId="77777777" w:rsidR="00A47219" w:rsidRDefault="00A47219" w:rsidP="00746107">
      <w:pPr>
        <w:spacing w:line="259" w:lineRule="auto"/>
        <w:rPr>
          <w:rFonts w:ascii="Arial" w:hAnsi="Arial" w:cs="Arial"/>
          <w:bCs/>
        </w:rPr>
      </w:pPr>
    </w:p>
    <w:p w14:paraId="3F8E21AB" w14:textId="77777777" w:rsidR="00A47219" w:rsidRDefault="00A47219" w:rsidP="00746107">
      <w:pPr>
        <w:spacing w:line="259" w:lineRule="auto"/>
        <w:ind w:left="0"/>
        <w:rPr>
          <w:rFonts w:ascii="Arial" w:hAnsi="Arial" w:cs="Arial"/>
          <w:bCs/>
        </w:rPr>
      </w:pPr>
    </w:p>
    <w:p w14:paraId="4AAE851F" w14:textId="5CB3AA2E" w:rsidR="00A47219" w:rsidRPr="00746107" w:rsidRDefault="00A7466B" w:rsidP="00746107">
      <w:pPr>
        <w:pStyle w:val="Standard"/>
        <w:spacing w:line="259" w:lineRule="auto"/>
        <w:jc w:val="center"/>
        <w:rPr>
          <w:b/>
          <w:sz w:val="24"/>
          <w:szCs w:val="24"/>
        </w:rPr>
      </w:pPr>
      <w:r>
        <w:rPr>
          <w:bCs/>
        </w:rPr>
        <w:br w:type="page"/>
      </w:r>
      <w:r w:rsidR="00AC3842" w:rsidRPr="00746107">
        <w:rPr>
          <w:b/>
          <w:sz w:val="24"/>
          <w:szCs w:val="24"/>
        </w:rPr>
        <w:lastRenderedPageBreak/>
        <w:t xml:space="preserve">Data collection proforma for </w:t>
      </w:r>
      <w:r w:rsidR="00C975AE" w:rsidRPr="00746107">
        <w:rPr>
          <w:b/>
          <w:sz w:val="24"/>
          <w:szCs w:val="24"/>
        </w:rPr>
        <w:t xml:space="preserve">pre-operative </w:t>
      </w:r>
      <w:r w:rsidR="00AC3842" w:rsidRPr="00746107">
        <w:rPr>
          <w:b/>
          <w:sz w:val="24"/>
          <w:szCs w:val="24"/>
        </w:rPr>
        <w:t xml:space="preserve">patients </w:t>
      </w:r>
      <w:r w:rsidR="00C975AE" w:rsidRPr="00746107">
        <w:rPr>
          <w:b/>
          <w:sz w:val="24"/>
          <w:szCs w:val="24"/>
        </w:rPr>
        <w:t>including those with anaemia and iron deficiency</w:t>
      </w:r>
    </w:p>
    <w:p w14:paraId="2435D499" w14:textId="77777777" w:rsidR="00A47219" w:rsidRPr="00746107" w:rsidRDefault="00AC3842" w:rsidP="00746107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746107">
        <w:rPr>
          <w:b/>
          <w:sz w:val="24"/>
          <w:szCs w:val="24"/>
        </w:rPr>
        <w:t xml:space="preserve">Audit reviewing </w:t>
      </w:r>
      <w:r w:rsidR="00A7466B" w:rsidRPr="00746107">
        <w:rPr>
          <w:b/>
          <w:sz w:val="24"/>
          <w:szCs w:val="24"/>
        </w:rPr>
        <w:t>practice</w:t>
      </w:r>
    </w:p>
    <w:p w14:paraId="4029BF5C" w14:textId="77777777" w:rsidR="00A47219" w:rsidRDefault="00A47219" w:rsidP="00746107">
      <w:pPr>
        <w:keepNext/>
        <w:spacing w:line="259" w:lineRule="auto"/>
        <w:rPr>
          <w:rFonts w:ascii="Arial" w:hAnsi="Arial" w:cs="Arial"/>
          <w:b/>
        </w:rPr>
      </w:pPr>
    </w:p>
    <w:p w14:paraId="745CB7C9" w14:textId="04CC04AA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3020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ame:          </w:t>
      </w:r>
    </w:p>
    <w:p w14:paraId="24038013" w14:textId="77777777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</w:p>
    <w:p w14:paraId="35551BAA" w14:textId="21DBA189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="0030209A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</w:p>
    <w:p w14:paraId="1D131C88" w14:textId="77777777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</w:p>
    <w:p w14:paraId="013A43BC" w14:textId="01D0CBF5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30209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irth: </w:t>
      </w:r>
    </w:p>
    <w:p w14:paraId="33452ADC" w14:textId="1E84DEC6" w:rsidR="00A47219" w:rsidRDefault="00A47219" w:rsidP="00746107">
      <w:pPr>
        <w:keepNext/>
        <w:spacing w:line="259" w:lineRule="auto"/>
        <w:ind w:left="0"/>
        <w:rPr>
          <w:rFonts w:ascii="Arial" w:hAnsi="Arial" w:cs="Arial"/>
        </w:rPr>
      </w:pPr>
    </w:p>
    <w:p w14:paraId="6A63131D" w14:textId="77777777" w:rsidR="00C975AE" w:rsidRDefault="00C975AE" w:rsidP="00746107">
      <w:pPr>
        <w:keepNext/>
        <w:spacing w:line="259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6DB1BD9F" w14:textId="77777777" w:rsidTr="00746107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7F8A1029" w14:textId="77777777" w:rsidR="00A7466B" w:rsidRPr="00746107" w:rsidRDefault="00A7466B" w:rsidP="00746107">
            <w:pPr>
              <w:pStyle w:val="Heading3"/>
              <w:spacing w:before="100" w:after="100" w:line="259" w:lineRule="auto"/>
              <w:ind w:left="0"/>
              <w:jc w:val="left"/>
              <w:rPr>
                <w:sz w:val="22"/>
                <w:szCs w:val="22"/>
              </w:rPr>
            </w:pPr>
            <w:r w:rsidRPr="00746107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E9B0338" w14:textId="77777777" w:rsidR="00A7466B" w:rsidRPr="00562BB4" w:rsidRDefault="00A7466B" w:rsidP="0074610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4BD7696A" w14:textId="77777777" w:rsidR="00A7466B" w:rsidRPr="00562BB4" w:rsidRDefault="00A7466B" w:rsidP="0074610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1F3DAE8" w14:textId="77777777" w:rsidR="00A7466B" w:rsidRPr="00562BB4" w:rsidRDefault="00A7466B" w:rsidP="0074610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2321B021" w14:textId="77777777" w:rsidR="00A7466B" w:rsidRPr="00562BB4" w:rsidRDefault="00A7466B" w:rsidP="0074610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5E6E9E27" w14:textId="77777777" w:rsidR="00A7466B" w:rsidRDefault="00A7466B" w:rsidP="00746107">
            <w:pPr>
              <w:keepNext/>
              <w:tabs>
                <w:tab w:val="left" w:pos="305"/>
              </w:tabs>
              <w:spacing w:before="100" w:after="10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>If shaded box 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4B638E6" w14:textId="77777777" w:rsidR="00A7466B" w:rsidRDefault="00A7466B" w:rsidP="00746107">
            <w:pPr>
              <w:keepNext/>
              <w:tabs>
                <w:tab w:val="left" w:pos="299"/>
              </w:tabs>
              <w:spacing w:before="100" w:after="10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Compliant with guideline if shaded box 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856E0C" w:rsidRPr="00B67BA4" w14:paraId="4A00CCA7" w14:textId="77777777" w:rsidTr="00746107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BFBFBF" w:themeFill="background1" w:themeFillShade="BF"/>
          </w:tcPr>
          <w:p w14:paraId="56C47672" w14:textId="788C9BE8" w:rsidR="00856E0C" w:rsidRPr="00B67BA4" w:rsidRDefault="00856E0C" w:rsidP="00746107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55666E">
              <w:rPr>
                <w:rFonts w:ascii="Arial" w:hAnsi="Arial" w:cs="Arial"/>
                <w:b/>
              </w:rPr>
              <w:t xml:space="preserve">For patients </w:t>
            </w:r>
            <w:r w:rsidR="00C975AE">
              <w:rPr>
                <w:rFonts w:ascii="Arial" w:hAnsi="Arial" w:cs="Arial"/>
                <w:b/>
              </w:rPr>
              <w:t>undergoing (remote) pre-operative assessment</w:t>
            </w:r>
            <w:r w:rsidRPr="005566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466B" w:rsidRPr="00B67BA4" w14:paraId="22CAE25C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BB80953" w14:textId="0AC4F3D4" w:rsidR="004D5D0A" w:rsidRDefault="00247478" w:rsidP="00746107">
            <w:pPr>
              <w:pStyle w:val="Standard"/>
              <w:spacing w:before="60" w:after="60" w:line="259" w:lineRule="auto"/>
            </w:pPr>
            <w:proofErr w:type="gramStart"/>
            <w:r w:rsidRPr="00367624">
              <w:rPr>
                <w:b/>
              </w:rPr>
              <w:t>1</w:t>
            </w:r>
            <w:r>
              <w:t>  </w:t>
            </w:r>
            <w:proofErr w:type="spellStart"/>
            <w:r w:rsidR="00C975AE">
              <w:t>Had</w:t>
            </w:r>
            <w:r w:rsidR="0030209A">
              <w:t>a</w:t>
            </w:r>
            <w:proofErr w:type="spellEnd"/>
            <w:proofErr w:type="gramEnd"/>
            <w:r w:rsidR="00C975AE">
              <w:t xml:space="preserve"> </w:t>
            </w:r>
            <w:r w:rsidR="00C975AE" w:rsidRPr="00AD0E31">
              <w:t xml:space="preserve">blood tests </w:t>
            </w:r>
            <w:r w:rsidR="00C975AE">
              <w:t xml:space="preserve">taken </w:t>
            </w:r>
            <w:r w:rsidR="00C975AE" w:rsidRPr="00AD0E31">
              <w:t>as early in the pathway as possible to allow effective intervention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E4A62C8" w14:textId="77777777" w:rsidR="00A7466B" w:rsidRPr="00B67BA4" w:rsidRDefault="00A7466B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6BC8440" w14:textId="77777777" w:rsidR="00A7466B" w:rsidRPr="00B67BA4" w:rsidRDefault="00A7466B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92A4CD1" w14:textId="77777777" w:rsidR="00A7466B" w:rsidRPr="00B67BA4" w:rsidRDefault="00A7466B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6D19EEE" w14:textId="77777777" w:rsidR="00A7466B" w:rsidRPr="00B67BA4" w:rsidRDefault="00A7466B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0F6BE965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5C5AAB5A" w14:textId="41633B19" w:rsidR="00856E0C" w:rsidRPr="00FF5096" w:rsidRDefault="00247478" w:rsidP="00746107">
            <w:pPr>
              <w:pStyle w:val="Standard"/>
              <w:spacing w:before="60" w:after="60" w:line="259" w:lineRule="auto"/>
            </w:pPr>
            <w:proofErr w:type="gramStart"/>
            <w:r w:rsidRPr="00367624">
              <w:rPr>
                <w:b/>
              </w:rPr>
              <w:t>2</w:t>
            </w:r>
            <w:r>
              <w:t>  </w:t>
            </w:r>
            <w:r w:rsidR="00C975AE">
              <w:t>Assessment</w:t>
            </w:r>
            <w:proofErr w:type="gramEnd"/>
            <w:r w:rsidR="00C975AE">
              <w:t xml:space="preserve"> included bleeding history and drug history for anticoagulant/antiplatelet agents, with their indication for use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D6C83EC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70DC19C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5C96573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A45B634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008B4C36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9E58EE0" w14:textId="422D188C" w:rsidR="00856E0C" w:rsidRPr="00FF5096" w:rsidRDefault="004C305B" w:rsidP="00746107">
            <w:pPr>
              <w:pStyle w:val="Standard"/>
              <w:spacing w:before="60" w:after="60" w:line="259" w:lineRule="auto"/>
            </w:pPr>
            <w:proofErr w:type="gramStart"/>
            <w:r>
              <w:rPr>
                <w:b/>
              </w:rPr>
              <w:t>3</w:t>
            </w:r>
            <w:r w:rsidR="00247478">
              <w:t>  </w:t>
            </w:r>
            <w:r w:rsidR="00C975AE">
              <w:t>C</w:t>
            </w:r>
            <w:r w:rsidR="00C975AE" w:rsidRPr="002D315F">
              <w:t>oagulation</w:t>
            </w:r>
            <w:proofErr w:type="gramEnd"/>
            <w:r w:rsidR="00C975AE" w:rsidRPr="002D315F">
              <w:t xml:space="preserve"> screen blood test </w:t>
            </w:r>
            <w:r w:rsidR="00C975AE">
              <w:t xml:space="preserve">was </w:t>
            </w:r>
            <w:r w:rsidR="00C975AE" w:rsidRPr="002D315F">
              <w:t>performed</w:t>
            </w:r>
            <w:r w:rsidR="00C975AE">
              <w:t xml:space="preserve"> and patient had no</w:t>
            </w:r>
            <w:r w:rsidR="00C975AE" w:rsidRPr="002D315F">
              <w:t xml:space="preserve"> history suggestive of a bleeding disorder or a comorbidity associated with increased bleeding risk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6A6F048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3D5CC9E1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BB9A0C5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B596BDA" w14:textId="77777777" w:rsidR="00856E0C" w:rsidRPr="00B67BA4" w:rsidRDefault="00856E0C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75AE" w:rsidRPr="00B67BA4" w14:paraId="4581A972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  <w:tcBorders>
              <w:bottom w:val="single" w:sz="4" w:space="0" w:color="auto"/>
            </w:tcBorders>
          </w:tcPr>
          <w:p w14:paraId="2EE639A2" w14:textId="6F276D84" w:rsidR="00C975AE" w:rsidRDefault="00C975AE" w:rsidP="00746107">
            <w:pPr>
              <w:pStyle w:val="Standard"/>
              <w:spacing w:before="60" w:after="60" w:line="259" w:lineRule="auto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Pr="00C975AE">
              <w:rPr>
                <w:bCs/>
              </w:rPr>
              <w:t>  A</w:t>
            </w:r>
            <w:proofErr w:type="gramEnd"/>
            <w:r w:rsidRPr="002D315F">
              <w:t xml:space="preserve"> clear peri</w:t>
            </w:r>
            <w:r w:rsidR="0030209A">
              <w:t>-</w:t>
            </w:r>
            <w:r w:rsidRPr="002D315F">
              <w:t xml:space="preserve">operative patient blood management plan </w:t>
            </w:r>
            <w:r>
              <w:t xml:space="preserve">was </w:t>
            </w:r>
            <w:r w:rsidRPr="002D315F">
              <w:t>documented</w:t>
            </w:r>
            <w:r>
              <w:t>,</w:t>
            </w:r>
            <w:r w:rsidRPr="002D315F">
              <w:t xml:space="preserve"> which include</w:t>
            </w:r>
            <w:r>
              <w:t>d</w:t>
            </w:r>
            <w:r w:rsidRPr="002D315F">
              <w:t xml:space="preserve"> transfusion triggers</w:t>
            </w:r>
            <w:r w:rsidRPr="006448AC">
              <w:t xml:space="preserve"> and </w:t>
            </w:r>
            <w:r w:rsidR="006448AC" w:rsidRPr="006448AC">
              <w:t>whether or not</w:t>
            </w:r>
            <w:r w:rsidRPr="006448AC">
              <w:t xml:space="preserve"> tranexamic acid was to be administered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3DCC66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AD74902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4018B768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0F40D6EB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52883" w:rsidRPr="00B67BA4" w14:paraId="006033B7" w14:textId="77777777" w:rsidTr="00746107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BFBFBF" w:themeFill="background1" w:themeFillShade="BF"/>
          </w:tcPr>
          <w:p w14:paraId="7AF76810" w14:textId="564BCE56" w:rsidR="00752883" w:rsidRPr="00752883" w:rsidRDefault="00752883" w:rsidP="00746107">
            <w:pPr>
              <w:keepNext/>
              <w:spacing w:before="120" w:after="12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lastRenderedPageBreak/>
              <w:t xml:space="preserve">For </w:t>
            </w:r>
            <w:r w:rsidR="00C975AE">
              <w:rPr>
                <w:rFonts w:ascii="Arial" w:hAnsi="Arial" w:cs="Arial"/>
                <w:b/>
              </w:rPr>
              <w:t xml:space="preserve">pre-operative </w:t>
            </w:r>
            <w:r w:rsidRPr="00752883">
              <w:rPr>
                <w:rFonts w:ascii="Arial" w:hAnsi="Arial" w:cs="Arial"/>
                <w:b/>
              </w:rPr>
              <w:t xml:space="preserve">patients </w:t>
            </w:r>
            <w:r w:rsidR="00C975AE">
              <w:rPr>
                <w:rFonts w:ascii="Arial" w:hAnsi="Arial" w:cs="Arial"/>
                <w:b/>
              </w:rPr>
              <w:t>with anaemia and iron deficiency</w:t>
            </w:r>
          </w:p>
        </w:tc>
      </w:tr>
      <w:tr w:rsidR="00E36EA4" w:rsidRPr="00B67BA4" w14:paraId="439EFB18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05ACA2EA" w14:textId="2F67A8A2" w:rsidR="00E36EA4" w:rsidRPr="009D3909" w:rsidRDefault="00C975AE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C975A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>  </w:t>
            </w:r>
            <w:r w:rsidR="0030209A">
              <w:rPr>
                <w:rFonts w:ascii="Arial" w:hAnsi="Arial" w:cs="Arial"/>
                <w:i/>
                <w:iCs/>
              </w:rPr>
              <w:t>Patients</w:t>
            </w:r>
            <w:proofErr w:type="gramEnd"/>
            <w:r w:rsidRPr="00C975AE">
              <w:rPr>
                <w:rFonts w:ascii="Arial" w:hAnsi="Arial" w:cs="Arial"/>
                <w:i/>
                <w:iCs/>
              </w:rPr>
              <w:t xml:space="preserve"> with unexplained iron deficiency</w:t>
            </w:r>
            <w:r w:rsidR="0030209A">
              <w:rPr>
                <w:rFonts w:ascii="Arial" w:hAnsi="Arial" w:cs="Arial"/>
              </w:rPr>
              <w:t xml:space="preserve"> were </w:t>
            </w:r>
            <w:r w:rsidRPr="00C975AE">
              <w:rPr>
                <w:rFonts w:ascii="Arial" w:hAnsi="Arial" w:cs="Arial"/>
              </w:rPr>
              <w:t>referred for investigation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AF29DA9" w14:textId="77777777" w:rsidR="00E36EA4" w:rsidRPr="00B67BA4" w:rsidRDefault="00E36EA4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8973C83" w14:textId="77777777" w:rsidR="00E36EA4" w:rsidRPr="00B67BA4" w:rsidRDefault="00E36EA4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CF958AA" w14:textId="77777777" w:rsidR="00E36EA4" w:rsidRPr="00B67BA4" w:rsidRDefault="00E36EA4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4CB3AE3" w14:textId="77777777" w:rsidR="00E36EA4" w:rsidRPr="00B67BA4" w:rsidRDefault="00E36EA4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75AE" w:rsidRPr="00B67BA4" w14:paraId="68903D38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6DF2E87C" w14:textId="76002F86" w:rsidR="00C975AE" w:rsidRPr="00C975AE" w:rsidRDefault="00C975AE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6</w:t>
            </w:r>
            <w:r w:rsidRPr="00C975AE">
              <w:rPr>
                <w:rFonts w:ascii="Arial" w:hAnsi="Arial" w:cs="Arial"/>
              </w:rPr>
              <w:t>  </w:t>
            </w:r>
            <w:r w:rsidR="0030209A">
              <w:rPr>
                <w:rFonts w:ascii="Arial" w:hAnsi="Arial" w:cs="Arial"/>
                <w:i/>
                <w:iCs/>
              </w:rPr>
              <w:t>Patients</w:t>
            </w:r>
            <w:proofErr w:type="gramEnd"/>
            <w:r w:rsidRPr="00C975AE">
              <w:rPr>
                <w:rFonts w:ascii="Arial" w:hAnsi="Arial" w:cs="Arial"/>
                <w:i/>
                <w:iCs/>
              </w:rPr>
              <w:t xml:space="preserve"> with anaemia</w:t>
            </w:r>
            <w:r w:rsidR="0030209A">
              <w:rPr>
                <w:rFonts w:ascii="Arial" w:hAnsi="Arial" w:cs="Arial"/>
              </w:rPr>
              <w:t xml:space="preserve"> were</w:t>
            </w:r>
            <w:r w:rsidRPr="00C975AE">
              <w:rPr>
                <w:rFonts w:ascii="Arial" w:hAnsi="Arial" w:cs="Arial"/>
              </w:rPr>
              <w:t xml:space="preserve"> treated within a clinical trial whe</w:t>
            </w:r>
            <w:r w:rsidR="0030209A">
              <w:rPr>
                <w:rFonts w:ascii="Arial" w:hAnsi="Arial" w:cs="Arial"/>
              </w:rPr>
              <w:t>n</w:t>
            </w:r>
            <w:r w:rsidRPr="00C975AE">
              <w:rPr>
                <w:rFonts w:ascii="Arial" w:hAnsi="Arial" w:cs="Arial"/>
              </w:rPr>
              <w:t xml:space="preserve"> possible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ACDDF80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703EE1D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CD2CCB8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E045DD3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75AE" w:rsidRPr="00B67BA4" w14:paraId="54057C8C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D5D384F" w14:textId="002C1D06" w:rsidR="00C975AE" w:rsidRDefault="00C975AE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r w:rsidRPr="00C975AE">
              <w:rPr>
                <w:rFonts w:ascii="Arial" w:hAnsi="Arial" w:cs="Arial"/>
              </w:rPr>
              <w:t>  </w:t>
            </w:r>
            <w:r w:rsidR="0030209A">
              <w:rPr>
                <w:rFonts w:ascii="Arial" w:hAnsi="Arial" w:cs="Arial"/>
              </w:rPr>
              <w:t>Patients</w:t>
            </w:r>
            <w:proofErr w:type="gramEnd"/>
            <w:r w:rsidR="0030209A">
              <w:rPr>
                <w:rFonts w:ascii="Arial" w:hAnsi="Arial" w:cs="Arial"/>
              </w:rPr>
              <w:t xml:space="preserve"> were</w:t>
            </w:r>
            <w:r w:rsidRPr="00C975AE">
              <w:rPr>
                <w:rFonts w:ascii="Arial" w:hAnsi="Arial" w:cs="Arial"/>
              </w:rPr>
              <w:t xml:space="preserve"> offered intravenous iron pre</w:t>
            </w:r>
            <w:r w:rsidR="00EB74ED">
              <w:rPr>
                <w:rFonts w:ascii="Arial" w:hAnsi="Arial" w:cs="Arial"/>
              </w:rPr>
              <w:t>-</w:t>
            </w:r>
            <w:r w:rsidRPr="00C975AE">
              <w:rPr>
                <w:rFonts w:ascii="Arial" w:hAnsi="Arial" w:cs="Arial"/>
              </w:rPr>
              <w:t xml:space="preserve">operatively, </w:t>
            </w:r>
            <w:r w:rsidR="00C82735">
              <w:rPr>
                <w:rFonts w:ascii="Arial" w:hAnsi="Arial" w:cs="Arial"/>
              </w:rPr>
              <w:t>and</w:t>
            </w:r>
            <w:r w:rsidRPr="00C975AE">
              <w:rPr>
                <w:rFonts w:ascii="Arial" w:hAnsi="Arial" w:cs="Arial"/>
              </w:rPr>
              <w:t xml:space="preserve"> </w:t>
            </w:r>
            <w:r w:rsidR="00C82735">
              <w:rPr>
                <w:rFonts w:ascii="Arial" w:hAnsi="Arial" w:cs="Arial"/>
              </w:rPr>
              <w:t>had not been</w:t>
            </w:r>
            <w:r w:rsidR="005B106B">
              <w:rPr>
                <w:rFonts w:ascii="Arial" w:hAnsi="Arial" w:cs="Arial"/>
              </w:rPr>
              <w:t xml:space="preserve"> confirmed to be iron deficient and</w:t>
            </w:r>
            <w:r w:rsidR="00C82735">
              <w:rPr>
                <w:rFonts w:ascii="Arial" w:hAnsi="Arial" w:cs="Arial"/>
              </w:rPr>
              <w:t xml:space="preserve"> found to be intolerant of </w:t>
            </w:r>
            <w:r w:rsidRPr="00C975AE">
              <w:rPr>
                <w:rFonts w:ascii="Arial" w:hAnsi="Arial" w:cs="Arial"/>
              </w:rPr>
              <w:t>oral iron</w:t>
            </w:r>
            <w:r w:rsidR="005B106B">
              <w:rPr>
                <w:rFonts w:ascii="Arial" w:hAnsi="Arial" w:cs="Arial"/>
              </w:rPr>
              <w:t xml:space="preserve"> </w:t>
            </w:r>
            <w:r w:rsidR="00C82735">
              <w:rPr>
                <w:rFonts w:ascii="Arial" w:hAnsi="Arial" w:cs="Arial"/>
              </w:rPr>
              <w:t xml:space="preserve">or required surgery so urgently that </w:t>
            </w:r>
            <w:r w:rsidRPr="00C975AE">
              <w:rPr>
                <w:rFonts w:ascii="Arial" w:hAnsi="Arial" w:cs="Arial"/>
              </w:rPr>
              <w:t>there was insufficient time for oral iron to be given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C460CA8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566080B1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F35E349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15D5151" w14:textId="77777777" w:rsidR="00C975AE" w:rsidRPr="00B67BA4" w:rsidRDefault="00C975AE" w:rsidP="00746107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82735" w:rsidRPr="00C82735" w14:paraId="289456F3" w14:textId="77777777" w:rsidTr="00746107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08E7AF0" w14:textId="31480D8B" w:rsidR="00C82735" w:rsidRPr="00C82735" w:rsidRDefault="00C82735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C82735">
              <w:rPr>
                <w:rFonts w:ascii="Arial" w:hAnsi="Arial" w:cs="Arial"/>
                <w:b/>
                <w:bCs/>
              </w:rPr>
              <w:t>8  </w:t>
            </w:r>
            <w:r w:rsidR="0030209A">
              <w:rPr>
                <w:rFonts w:ascii="Arial" w:hAnsi="Arial" w:cs="Arial"/>
                <w:i/>
                <w:iCs/>
              </w:rPr>
              <w:t>P</w:t>
            </w:r>
            <w:r w:rsidRPr="00C82735">
              <w:rPr>
                <w:rFonts w:ascii="Arial" w:hAnsi="Arial" w:cs="Arial"/>
                <w:i/>
                <w:iCs/>
              </w:rPr>
              <w:t>atients</w:t>
            </w:r>
            <w:proofErr w:type="gramEnd"/>
            <w:r w:rsidRPr="00C82735">
              <w:rPr>
                <w:rFonts w:ascii="Arial" w:hAnsi="Arial" w:cs="Arial"/>
                <w:i/>
                <w:iCs/>
              </w:rPr>
              <w:t xml:space="preserve"> diagnosed with absolute iron deficiency anaemia</w:t>
            </w:r>
            <w:r w:rsidR="0030209A">
              <w:rPr>
                <w:rFonts w:ascii="Arial" w:hAnsi="Arial" w:cs="Arial"/>
              </w:rPr>
              <w:t xml:space="preserve"> were</w:t>
            </w:r>
            <w:r w:rsidRPr="00C82735">
              <w:rPr>
                <w:rFonts w:ascii="Arial" w:hAnsi="Arial" w:cs="Arial"/>
              </w:rPr>
              <w:t xml:space="preserve"> treated with iron replacement, with oral therapy offered first</w:t>
            </w:r>
            <w:r w:rsidR="0030209A">
              <w:rPr>
                <w:rFonts w:ascii="Arial" w:hAnsi="Arial" w:cs="Arial"/>
              </w:rPr>
              <w:t xml:space="preserve"> </w:t>
            </w:r>
            <w:r w:rsidRPr="00C82735">
              <w:rPr>
                <w:rFonts w:ascii="Arial" w:hAnsi="Arial" w:cs="Arial"/>
              </w:rPr>
              <w:t>line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50F2426" w14:textId="77777777" w:rsidR="00C82735" w:rsidRPr="00C82735" w:rsidRDefault="00C82735" w:rsidP="0074610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0EAB347" w14:textId="77777777" w:rsidR="00C82735" w:rsidRPr="00C82735" w:rsidRDefault="00C82735" w:rsidP="0074610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6EC6CBC" w14:textId="77777777" w:rsidR="00C82735" w:rsidRPr="00C82735" w:rsidRDefault="00C82735" w:rsidP="0074610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71415C8" w14:textId="77777777" w:rsidR="00C82735" w:rsidRPr="00C82735" w:rsidRDefault="00C82735" w:rsidP="0074610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39F63" w14:textId="77777777" w:rsidR="00A47219" w:rsidRPr="00C82735" w:rsidRDefault="00A47219" w:rsidP="00746107">
      <w:pPr>
        <w:keepNext/>
        <w:spacing w:line="259" w:lineRule="auto"/>
        <w:ind w:left="0"/>
        <w:rPr>
          <w:rFonts w:ascii="Arial" w:hAnsi="Arial" w:cs="Arial"/>
          <w:lang w:val="sv-SE"/>
        </w:rPr>
      </w:pPr>
    </w:p>
    <w:p w14:paraId="1CD66060" w14:textId="77777777" w:rsidR="00A47219" w:rsidRDefault="00A47219" w:rsidP="00746107">
      <w:pPr>
        <w:spacing w:line="259" w:lineRule="auto"/>
        <w:ind w:left="0"/>
        <w:rPr>
          <w:rFonts w:ascii="Arial" w:hAnsi="Arial" w:cs="Arial"/>
          <w:bCs/>
        </w:rPr>
      </w:pPr>
    </w:p>
    <w:p w14:paraId="673BFA52" w14:textId="77777777" w:rsidR="00A47219" w:rsidRDefault="00A7466B" w:rsidP="00746107">
      <w:pPr>
        <w:spacing w:line="259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25C9F61C" w14:textId="77777777">
        <w:tc>
          <w:tcPr>
            <w:tcW w:w="9854" w:type="dxa"/>
            <w:gridSpan w:val="7"/>
          </w:tcPr>
          <w:p w14:paraId="02FF0584" w14:textId="77777777" w:rsidR="00EA1BA3" w:rsidRDefault="005E2396" w:rsidP="00746107">
            <w:pPr>
              <w:spacing w:before="12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0C8357BF" w14:textId="24DD84E5" w:rsidR="00A47219" w:rsidRDefault="00EB74ED" w:rsidP="0074610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EB74ED">
              <w:rPr>
                <w:rFonts w:ascii="Arial" w:hAnsi="Arial" w:cs="Arial"/>
                <w:color w:val="000000"/>
              </w:rPr>
              <w:t>An audit of compliance with the British Society for Haematology (BSH) good practice paper on pre-operative patient blood management during the SARS-CoV-2 pandemic</w:t>
            </w:r>
            <w:r w:rsidRPr="00EB74ED" w:rsidDel="00EB74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7219" w14:paraId="0DEBDAC9" w14:textId="77777777" w:rsidTr="00CB7CB3">
        <w:tc>
          <w:tcPr>
            <w:tcW w:w="1989" w:type="dxa"/>
          </w:tcPr>
          <w:p w14:paraId="4FF351B9" w14:textId="77777777" w:rsidR="00A47219" w:rsidRDefault="005E2396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449314B0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14:paraId="598D8A70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220" w:type="dxa"/>
          </w:tcPr>
          <w:p w14:paraId="2604D71C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170" w:type="dxa"/>
          </w:tcPr>
          <w:p w14:paraId="22BD20A5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35" w:type="dxa"/>
          </w:tcPr>
          <w:p w14:paraId="4C9A1AC1" w14:textId="77777777" w:rsidR="00A47219" w:rsidRDefault="005E2396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320" w:type="dxa"/>
          </w:tcPr>
          <w:p w14:paraId="4F013C86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8" w:type="dxa"/>
          </w:tcPr>
          <w:p w14:paraId="7D7BB56C" w14:textId="77777777" w:rsidR="00A47219" w:rsidRDefault="00A47219" w:rsidP="0074610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60E35706" w14:textId="77777777" w:rsidTr="00CB7CB3">
        <w:tc>
          <w:tcPr>
            <w:tcW w:w="1989" w:type="dxa"/>
          </w:tcPr>
          <w:p w14:paraId="2C350FE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AAF3A2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F56B6F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CB628E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334BF37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3C81C5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EF4C02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E7B692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F7D319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1C1E91E" w14:textId="77777777" w:rsidTr="00CB7CB3">
        <w:tc>
          <w:tcPr>
            <w:tcW w:w="1989" w:type="dxa"/>
          </w:tcPr>
          <w:p w14:paraId="0C8E68B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E54A8D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0DD66C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68BD3FC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3F45954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6B7DB88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11C580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768CCB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A837F9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9C57099" w14:textId="77777777" w:rsidTr="00CB7CB3">
        <w:tc>
          <w:tcPr>
            <w:tcW w:w="1989" w:type="dxa"/>
          </w:tcPr>
          <w:p w14:paraId="4718FF0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4FBEB2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F78576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76BE2BB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8A0CE5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C18FA5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5486C2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66A669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AEDA45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F6C61AE" w14:textId="77777777" w:rsidTr="00CB7CB3">
        <w:tc>
          <w:tcPr>
            <w:tcW w:w="1989" w:type="dxa"/>
          </w:tcPr>
          <w:p w14:paraId="667D67D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40556C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BE0036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BEFC69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8A324F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15CEE15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CA7A1D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5F9A4A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52D8C4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AC50DEC" w14:textId="77777777" w:rsidTr="00CB7CB3">
        <w:tc>
          <w:tcPr>
            <w:tcW w:w="1989" w:type="dxa"/>
          </w:tcPr>
          <w:p w14:paraId="0BEC25C8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D722DC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0529651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B5D5A4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75DEA4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18F1896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52FEAB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A4C22D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5E2041F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0B385E5" w14:textId="77777777" w:rsidTr="00CB7CB3">
        <w:tc>
          <w:tcPr>
            <w:tcW w:w="1989" w:type="dxa"/>
          </w:tcPr>
          <w:p w14:paraId="74B40FE4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AD2931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B61BD8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FB104F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35193E0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46E078F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C24D171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B83A36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241FBD7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1A33342" w14:textId="77777777" w:rsidTr="00CB7CB3">
        <w:tc>
          <w:tcPr>
            <w:tcW w:w="1989" w:type="dxa"/>
          </w:tcPr>
          <w:p w14:paraId="322486F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E5ABDC6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A2F1B1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C2E0F4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E0BED4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A9BA81F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08D7E7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F3A30F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67640D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3DE7CF1" w14:textId="77777777" w:rsidTr="00CB7CB3">
        <w:tc>
          <w:tcPr>
            <w:tcW w:w="1989" w:type="dxa"/>
          </w:tcPr>
          <w:p w14:paraId="6CF21DB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F6A5B1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E36029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90DFDE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8D320DF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6A0F88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86C4F0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E1FB70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1BD3D1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E6EA7F6" w14:textId="77777777" w:rsidTr="00CB7CB3">
        <w:tc>
          <w:tcPr>
            <w:tcW w:w="1989" w:type="dxa"/>
          </w:tcPr>
          <w:p w14:paraId="696C099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0B97A4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6945F51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5196D6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B8622F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3F839D1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4CEE9D6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0ED613A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DB7C78A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EBD493C" w14:textId="77777777" w:rsidTr="00CB7CB3">
        <w:tc>
          <w:tcPr>
            <w:tcW w:w="1989" w:type="dxa"/>
          </w:tcPr>
          <w:p w14:paraId="562E765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F7F9A2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D490E1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6ADD52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5D81D4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EE8F9C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AC302D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6519B5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3C16E9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C22D1CF" w14:textId="77777777" w:rsidTr="00CB7CB3">
        <w:tc>
          <w:tcPr>
            <w:tcW w:w="1989" w:type="dxa"/>
          </w:tcPr>
          <w:p w14:paraId="1EAF78A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CB4BA8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C6452F6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FCF8E9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89F28C7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CEC2AE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B373DE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14FB50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9E04779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1E14BD53" w14:textId="77777777" w:rsidTr="00CB7CB3">
        <w:tc>
          <w:tcPr>
            <w:tcW w:w="1989" w:type="dxa"/>
          </w:tcPr>
          <w:p w14:paraId="0ED7DEC6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A8A0D0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D236B4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2D6C462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4388B64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848401E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6D07FA0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7BD0BA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A75A3A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DE576FE" w14:textId="77777777" w:rsidTr="00CB7CB3">
        <w:tc>
          <w:tcPr>
            <w:tcW w:w="1989" w:type="dxa"/>
          </w:tcPr>
          <w:p w14:paraId="1CAFE9B4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3A55BFC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9C691DD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71D6916A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F95904F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7CE09D5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65BEFC4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00A25AB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053E783" w14:textId="77777777" w:rsidR="00A47219" w:rsidRDefault="00A47219" w:rsidP="0074610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606C9913" w14:textId="77777777" w:rsidR="00A47219" w:rsidRDefault="00A47219" w:rsidP="00746107">
      <w:pPr>
        <w:spacing w:line="259" w:lineRule="auto"/>
        <w:ind w:left="0"/>
        <w:rPr>
          <w:rFonts w:ascii="Arial" w:hAnsi="Arial" w:cs="Arial"/>
          <w:bCs/>
        </w:rPr>
      </w:pPr>
    </w:p>
    <w:sectPr w:rsidR="00A4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D2E8" w14:textId="77777777" w:rsidR="00135E09" w:rsidRDefault="00135E09">
      <w:r>
        <w:separator/>
      </w:r>
    </w:p>
    <w:p w14:paraId="2DA2E0C7" w14:textId="77777777" w:rsidR="00135E09" w:rsidRDefault="00135E09"/>
    <w:p w14:paraId="5C960B9B" w14:textId="77777777" w:rsidR="00135E09" w:rsidRDefault="00135E09" w:rsidP="000A78C3"/>
  </w:endnote>
  <w:endnote w:type="continuationSeparator" w:id="0">
    <w:p w14:paraId="020A4857" w14:textId="77777777" w:rsidR="00135E09" w:rsidRDefault="00135E09">
      <w:r>
        <w:continuationSeparator/>
      </w:r>
    </w:p>
    <w:p w14:paraId="5F85D6D8" w14:textId="77777777" w:rsidR="00135E09" w:rsidRDefault="00135E09"/>
    <w:p w14:paraId="2C9017DF" w14:textId="77777777" w:rsidR="00135E09" w:rsidRDefault="00135E09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14C0" w14:textId="77777777" w:rsidR="00565975" w:rsidRDefault="00565975">
    <w:pPr>
      <w:pStyle w:val="Footer"/>
    </w:pPr>
  </w:p>
  <w:p w14:paraId="586FD221" w14:textId="77777777" w:rsidR="006903F2" w:rsidRDefault="006903F2"/>
  <w:p w14:paraId="54DD27A9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64F" w14:textId="04BE2157" w:rsidR="00A47219" w:rsidRDefault="00042FFB">
    <w:pPr>
      <w:tabs>
        <w:tab w:val="left" w:pos="1701"/>
        <w:tab w:val="left" w:pos="4536"/>
        <w:tab w:val="left" w:pos="6663"/>
        <w:tab w:val="left" w:pos="907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4F11CCEE" wp14:editId="78EFAC49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0209A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30209A">
      <w:rPr>
        <w:rFonts w:ascii="Arial" w:hAnsi="Arial" w:cs="Arial"/>
        <w:sz w:val="20"/>
        <w:szCs w:val="20"/>
      </w:rPr>
      <w:t>060122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30209A">
      <w:rPr>
        <w:rFonts w:ascii="Arial" w:hAnsi="Arial" w:cs="Arial"/>
        <w:sz w:val="20"/>
        <w:szCs w:val="20"/>
      </w:rPr>
      <w:t>Final</w:t>
    </w:r>
  </w:p>
  <w:p w14:paraId="363AD900" w14:textId="77777777" w:rsidR="00A47219" w:rsidRDefault="00A47219">
    <w:pPr>
      <w:pStyle w:val="Footer"/>
      <w:tabs>
        <w:tab w:val="left" w:pos="6663"/>
        <w:tab w:val="left" w:pos="9072"/>
      </w:tabs>
      <w:jc w:val="right"/>
      <w:rPr>
        <w:rFonts w:ascii="Arial" w:hAnsi="Arial" w:cs="Arial"/>
        <w:color w:val="FF0000"/>
        <w:sz w:val="20"/>
        <w:szCs w:val="20"/>
      </w:rPr>
    </w:pPr>
  </w:p>
  <w:p w14:paraId="0AA3A69A" w14:textId="77777777" w:rsidR="00A47219" w:rsidRDefault="00A47219"/>
  <w:p w14:paraId="433B0E01" w14:textId="77777777" w:rsidR="00A47219" w:rsidRDefault="00A47219" w:rsidP="000A78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3A40" w14:textId="15899124" w:rsidR="00A47219" w:rsidRDefault="00042FFB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14C459BB" wp14:editId="4BB30737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2E28B03C" wp14:editId="69FDACCF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proofErr w:type="spellStart"/>
    <w:r w:rsidR="0030209A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30209A">
      <w:rPr>
        <w:rFonts w:ascii="Arial" w:hAnsi="Arial" w:cs="Arial"/>
        <w:sz w:val="20"/>
        <w:szCs w:val="20"/>
      </w:rPr>
      <w:t>060122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30209A">
      <w:rPr>
        <w:rFonts w:ascii="Arial" w:hAnsi="Arial" w:cs="Arial"/>
        <w:sz w:val="20"/>
        <w:szCs w:val="20"/>
      </w:rPr>
      <w:t xml:space="preserve">Final  </w:t>
    </w:r>
    <w:r w:rsidR="00A47219">
      <w:rPr>
        <w:rFonts w:ascii="Arial" w:hAnsi="Arial" w:cs="Arial"/>
        <w:sz w:val="20"/>
        <w:szCs w:val="20"/>
      </w:rPr>
      <w:t xml:space="preserve">                          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3DB782F" wp14:editId="559E8DFF">
          <wp:extent cx="1076325" cy="714375"/>
          <wp:effectExtent l="0" t="0" r="9525" b="9525"/>
          <wp:docPr id="4" name="Picture 5" descr="Investors in Peopl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vestors in People log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59080" w14:textId="77777777" w:rsidR="00A47219" w:rsidRDefault="00A47219"/>
  <w:p w14:paraId="14556408" w14:textId="77777777" w:rsidR="00A47219" w:rsidRDefault="00A47219" w:rsidP="000A7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0F37" w14:textId="77777777" w:rsidR="00135E09" w:rsidRDefault="00135E09">
      <w:r>
        <w:separator/>
      </w:r>
    </w:p>
    <w:p w14:paraId="10967AB7" w14:textId="77777777" w:rsidR="00135E09" w:rsidRDefault="00135E09"/>
    <w:p w14:paraId="77EE67C3" w14:textId="77777777" w:rsidR="00135E09" w:rsidRDefault="00135E09" w:rsidP="000A78C3"/>
  </w:footnote>
  <w:footnote w:type="continuationSeparator" w:id="0">
    <w:p w14:paraId="4390A642" w14:textId="77777777" w:rsidR="00135E09" w:rsidRDefault="00135E09">
      <w:r>
        <w:continuationSeparator/>
      </w:r>
    </w:p>
    <w:p w14:paraId="1F47018D" w14:textId="77777777" w:rsidR="00135E09" w:rsidRDefault="00135E09"/>
    <w:p w14:paraId="02135452" w14:textId="77777777" w:rsidR="00135E09" w:rsidRDefault="00135E09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47B3" w14:textId="77777777" w:rsidR="00565975" w:rsidRDefault="00565975">
    <w:pPr>
      <w:pStyle w:val="Header"/>
    </w:pPr>
  </w:p>
  <w:p w14:paraId="049E801D" w14:textId="77777777" w:rsidR="006903F2" w:rsidRDefault="006903F2"/>
  <w:p w14:paraId="4FA58318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793D" w14:textId="77777777" w:rsidR="00A47219" w:rsidRDefault="00A47219">
    <w:pPr>
      <w:pStyle w:val="Header"/>
    </w:pPr>
  </w:p>
  <w:p w14:paraId="3BCB0788" w14:textId="77777777" w:rsidR="00A47219" w:rsidRDefault="00A47219">
    <w:pPr>
      <w:pStyle w:val="Header"/>
      <w:spacing w:line="360" w:lineRule="auto"/>
      <w:jc w:val="center"/>
      <w:rPr>
        <w:rFonts w:ascii="Arial" w:hAnsi="Arial" w:cs="Arial"/>
        <w:i/>
        <w:color w:val="FF0000"/>
        <w:sz w:val="19"/>
        <w:szCs w:val="19"/>
      </w:rPr>
    </w:pPr>
  </w:p>
  <w:p w14:paraId="76ECB53C" w14:textId="77777777" w:rsidR="00A47219" w:rsidRDefault="00A47219"/>
  <w:p w14:paraId="71F1ADEA" w14:textId="77777777" w:rsidR="00A47219" w:rsidRDefault="00A47219" w:rsidP="000A7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277F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B166F4" wp14:editId="39C770FD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3346654A" wp14:editId="2EA89762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409202A3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274BD"/>
    <w:multiLevelType w:val="hybridMultilevel"/>
    <w:tmpl w:val="D7B6018C"/>
    <w:lvl w:ilvl="0" w:tplc="AE6C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14"/>
  </w:num>
  <w:num w:numId="5">
    <w:abstractNumId w:val="44"/>
  </w:num>
  <w:num w:numId="6">
    <w:abstractNumId w:val="4"/>
  </w:num>
  <w:num w:numId="7">
    <w:abstractNumId w:val="16"/>
  </w:num>
  <w:num w:numId="8">
    <w:abstractNumId w:val="33"/>
  </w:num>
  <w:num w:numId="9">
    <w:abstractNumId w:val="27"/>
  </w:num>
  <w:num w:numId="10">
    <w:abstractNumId w:val="34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15"/>
  </w:num>
  <w:num w:numId="16">
    <w:abstractNumId w:val="30"/>
  </w:num>
  <w:num w:numId="17">
    <w:abstractNumId w:val="19"/>
  </w:num>
  <w:num w:numId="18">
    <w:abstractNumId w:val="39"/>
  </w:num>
  <w:num w:numId="19">
    <w:abstractNumId w:val="5"/>
  </w:num>
  <w:num w:numId="20">
    <w:abstractNumId w:val="3"/>
  </w:num>
  <w:num w:numId="21">
    <w:abstractNumId w:val="17"/>
  </w:num>
  <w:num w:numId="22">
    <w:abstractNumId w:val="40"/>
  </w:num>
  <w:num w:numId="23">
    <w:abstractNumId w:val="42"/>
  </w:num>
  <w:num w:numId="24">
    <w:abstractNumId w:val="36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1"/>
  </w:num>
  <w:num w:numId="34">
    <w:abstractNumId w:val="43"/>
  </w:num>
  <w:num w:numId="35">
    <w:abstractNumId w:val="41"/>
  </w:num>
  <w:num w:numId="36">
    <w:abstractNumId w:val="32"/>
  </w:num>
  <w:num w:numId="37">
    <w:abstractNumId w:val="9"/>
  </w:num>
  <w:num w:numId="38">
    <w:abstractNumId w:val="13"/>
  </w:num>
  <w:num w:numId="39">
    <w:abstractNumId w:val="26"/>
  </w:num>
  <w:num w:numId="40">
    <w:abstractNumId w:val="35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45"/>
  </w:num>
  <w:num w:numId="44">
    <w:abstractNumId w:val="7"/>
  </w:num>
  <w:num w:numId="45">
    <w:abstractNumId w:val="22"/>
  </w:num>
  <w:num w:numId="46">
    <w:abstractNumId w:val="37"/>
  </w:num>
  <w:num w:numId="47">
    <w:abstractNumId w:val="8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6"/>
    <w:rsid w:val="00003FA0"/>
    <w:rsid w:val="00034882"/>
    <w:rsid w:val="00042772"/>
    <w:rsid w:val="00042FFB"/>
    <w:rsid w:val="00047E23"/>
    <w:rsid w:val="00055467"/>
    <w:rsid w:val="00090FD7"/>
    <w:rsid w:val="00091B1A"/>
    <w:rsid w:val="00095D3B"/>
    <w:rsid w:val="000A01CE"/>
    <w:rsid w:val="000A48F5"/>
    <w:rsid w:val="000A711A"/>
    <w:rsid w:val="000A78C3"/>
    <w:rsid w:val="000C0A27"/>
    <w:rsid w:val="000D2F1E"/>
    <w:rsid w:val="000E3646"/>
    <w:rsid w:val="000F45C1"/>
    <w:rsid w:val="00101F48"/>
    <w:rsid w:val="00131CA3"/>
    <w:rsid w:val="00135E09"/>
    <w:rsid w:val="0014313C"/>
    <w:rsid w:val="00143E00"/>
    <w:rsid w:val="0016711D"/>
    <w:rsid w:val="00193037"/>
    <w:rsid w:val="00197770"/>
    <w:rsid w:val="001A5DC8"/>
    <w:rsid w:val="001B1C6C"/>
    <w:rsid w:val="001C61A4"/>
    <w:rsid w:val="001D0896"/>
    <w:rsid w:val="00211A8E"/>
    <w:rsid w:val="0022215A"/>
    <w:rsid w:val="00223670"/>
    <w:rsid w:val="00223A12"/>
    <w:rsid w:val="00242D1B"/>
    <w:rsid w:val="00243E3C"/>
    <w:rsid w:val="00247478"/>
    <w:rsid w:val="0025133D"/>
    <w:rsid w:val="00252E61"/>
    <w:rsid w:val="002A401F"/>
    <w:rsid w:val="002A7E72"/>
    <w:rsid w:val="002B3D7B"/>
    <w:rsid w:val="002B4DCE"/>
    <w:rsid w:val="002C04FC"/>
    <w:rsid w:val="002D1F2A"/>
    <w:rsid w:val="002D207D"/>
    <w:rsid w:val="002D315F"/>
    <w:rsid w:val="0030209A"/>
    <w:rsid w:val="003029A1"/>
    <w:rsid w:val="003379E2"/>
    <w:rsid w:val="00337C60"/>
    <w:rsid w:val="003527E2"/>
    <w:rsid w:val="00355195"/>
    <w:rsid w:val="00355A30"/>
    <w:rsid w:val="00367624"/>
    <w:rsid w:val="00387A0B"/>
    <w:rsid w:val="003A2C9F"/>
    <w:rsid w:val="003A53DF"/>
    <w:rsid w:val="003E5266"/>
    <w:rsid w:val="003F5D9C"/>
    <w:rsid w:val="0040662C"/>
    <w:rsid w:val="00411A00"/>
    <w:rsid w:val="00427E21"/>
    <w:rsid w:val="00447559"/>
    <w:rsid w:val="0046028B"/>
    <w:rsid w:val="0048762A"/>
    <w:rsid w:val="004C305B"/>
    <w:rsid w:val="004D16A5"/>
    <w:rsid w:val="004D2F69"/>
    <w:rsid w:val="004D5D0A"/>
    <w:rsid w:val="004D7A7C"/>
    <w:rsid w:val="005023FF"/>
    <w:rsid w:val="00512529"/>
    <w:rsid w:val="00527CB5"/>
    <w:rsid w:val="00545CCC"/>
    <w:rsid w:val="0054739F"/>
    <w:rsid w:val="00551C64"/>
    <w:rsid w:val="0055666E"/>
    <w:rsid w:val="00565975"/>
    <w:rsid w:val="00580779"/>
    <w:rsid w:val="00587039"/>
    <w:rsid w:val="005976CA"/>
    <w:rsid w:val="005A77BF"/>
    <w:rsid w:val="005B106B"/>
    <w:rsid w:val="005C10FA"/>
    <w:rsid w:val="005C4B08"/>
    <w:rsid w:val="005D3034"/>
    <w:rsid w:val="005E2396"/>
    <w:rsid w:val="005F4B36"/>
    <w:rsid w:val="006048F9"/>
    <w:rsid w:val="00607B58"/>
    <w:rsid w:val="0063326F"/>
    <w:rsid w:val="00640609"/>
    <w:rsid w:val="006448AC"/>
    <w:rsid w:val="006562ED"/>
    <w:rsid w:val="00656C3E"/>
    <w:rsid w:val="00661DCA"/>
    <w:rsid w:val="006707C9"/>
    <w:rsid w:val="0067624E"/>
    <w:rsid w:val="00681647"/>
    <w:rsid w:val="006828B6"/>
    <w:rsid w:val="00685242"/>
    <w:rsid w:val="0068556C"/>
    <w:rsid w:val="00685687"/>
    <w:rsid w:val="006903F2"/>
    <w:rsid w:val="00693CF9"/>
    <w:rsid w:val="006A4703"/>
    <w:rsid w:val="006A7933"/>
    <w:rsid w:val="006B30CB"/>
    <w:rsid w:val="006C28A7"/>
    <w:rsid w:val="006D4A2C"/>
    <w:rsid w:val="006E5881"/>
    <w:rsid w:val="006F28FC"/>
    <w:rsid w:val="006F4C03"/>
    <w:rsid w:val="00711134"/>
    <w:rsid w:val="00716BA9"/>
    <w:rsid w:val="0071784F"/>
    <w:rsid w:val="00721A46"/>
    <w:rsid w:val="00746107"/>
    <w:rsid w:val="00752883"/>
    <w:rsid w:val="00766841"/>
    <w:rsid w:val="00777475"/>
    <w:rsid w:val="0078536E"/>
    <w:rsid w:val="00787CFB"/>
    <w:rsid w:val="007A32DB"/>
    <w:rsid w:val="007A73B3"/>
    <w:rsid w:val="007B1577"/>
    <w:rsid w:val="007D0E86"/>
    <w:rsid w:val="007E65AC"/>
    <w:rsid w:val="0080576C"/>
    <w:rsid w:val="00817DB1"/>
    <w:rsid w:val="008219CF"/>
    <w:rsid w:val="008256F5"/>
    <w:rsid w:val="00856E0C"/>
    <w:rsid w:val="0086266E"/>
    <w:rsid w:val="008956D4"/>
    <w:rsid w:val="008E1A4B"/>
    <w:rsid w:val="008F2B83"/>
    <w:rsid w:val="00903C95"/>
    <w:rsid w:val="0090767B"/>
    <w:rsid w:val="00907A20"/>
    <w:rsid w:val="00923E62"/>
    <w:rsid w:val="00930E7F"/>
    <w:rsid w:val="009336DF"/>
    <w:rsid w:val="00934003"/>
    <w:rsid w:val="00956CF8"/>
    <w:rsid w:val="0097300E"/>
    <w:rsid w:val="009959E7"/>
    <w:rsid w:val="00997E84"/>
    <w:rsid w:val="009A5D4D"/>
    <w:rsid w:val="009C04CC"/>
    <w:rsid w:val="009D3909"/>
    <w:rsid w:val="009E06ED"/>
    <w:rsid w:val="009E2524"/>
    <w:rsid w:val="00A33EFD"/>
    <w:rsid w:val="00A45B37"/>
    <w:rsid w:val="00A47219"/>
    <w:rsid w:val="00A56611"/>
    <w:rsid w:val="00A7466B"/>
    <w:rsid w:val="00A75121"/>
    <w:rsid w:val="00A96A3C"/>
    <w:rsid w:val="00AA7C8C"/>
    <w:rsid w:val="00AB603F"/>
    <w:rsid w:val="00AC3842"/>
    <w:rsid w:val="00AC4D45"/>
    <w:rsid w:val="00AD0E31"/>
    <w:rsid w:val="00AE0DA9"/>
    <w:rsid w:val="00AF0D81"/>
    <w:rsid w:val="00B47548"/>
    <w:rsid w:val="00B57B32"/>
    <w:rsid w:val="00B7666A"/>
    <w:rsid w:val="00BA291E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244F1"/>
    <w:rsid w:val="00C44EFF"/>
    <w:rsid w:val="00C45592"/>
    <w:rsid w:val="00C63CD4"/>
    <w:rsid w:val="00C76889"/>
    <w:rsid w:val="00C818F7"/>
    <w:rsid w:val="00C8220C"/>
    <w:rsid w:val="00C82735"/>
    <w:rsid w:val="00C91021"/>
    <w:rsid w:val="00C975AE"/>
    <w:rsid w:val="00CB284A"/>
    <w:rsid w:val="00CB69D4"/>
    <w:rsid w:val="00CB7CB3"/>
    <w:rsid w:val="00CD7FF9"/>
    <w:rsid w:val="00CE26C9"/>
    <w:rsid w:val="00CE46C1"/>
    <w:rsid w:val="00CE7C1D"/>
    <w:rsid w:val="00CF2A8E"/>
    <w:rsid w:val="00D11A53"/>
    <w:rsid w:val="00D2609A"/>
    <w:rsid w:val="00D34B46"/>
    <w:rsid w:val="00D36FD8"/>
    <w:rsid w:val="00D5352D"/>
    <w:rsid w:val="00D62DB2"/>
    <w:rsid w:val="00D72EB9"/>
    <w:rsid w:val="00D7586D"/>
    <w:rsid w:val="00D90E6D"/>
    <w:rsid w:val="00DA0176"/>
    <w:rsid w:val="00DE3BB6"/>
    <w:rsid w:val="00DF50FD"/>
    <w:rsid w:val="00E14BE7"/>
    <w:rsid w:val="00E154B0"/>
    <w:rsid w:val="00E36762"/>
    <w:rsid w:val="00E36EA4"/>
    <w:rsid w:val="00E75DEA"/>
    <w:rsid w:val="00E87A70"/>
    <w:rsid w:val="00EA1BA3"/>
    <w:rsid w:val="00EB6CC8"/>
    <w:rsid w:val="00EB74ED"/>
    <w:rsid w:val="00EB774F"/>
    <w:rsid w:val="00ED08B2"/>
    <w:rsid w:val="00EE120F"/>
    <w:rsid w:val="00F041B1"/>
    <w:rsid w:val="00F05252"/>
    <w:rsid w:val="00F35E23"/>
    <w:rsid w:val="00F427B8"/>
    <w:rsid w:val="00F44535"/>
    <w:rsid w:val="00F46296"/>
    <w:rsid w:val="00F47B20"/>
    <w:rsid w:val="00F715D6"/>
    <w:rsid w:val="00F85C45"/>
    <w:rsid w:val="00FA2E23"/>
    <w:rsid w:val="00FB6CD8"/>
    <w:rsid w:val="00FC15D8"/>
    <w:rsid w:val="00FD02AA"/>
    <w:rsid w:val="00FD03A0"/>
    <w:rsid w:val="00FE505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0CC9B1AD"/>
  <w15:docId w15:val="{85717CC2-978D-4284-B05F-6E4E68A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bjh.174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0</TotalTime>
  <Pages>6</Pages>
  <Words>928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Alisha Craig</cp:lastModifiedBy>
  <cp:revision>2</cp:revision>
  <cp:lastPrinted>2015-08-25T10:29:00Z</cp:lastPrinted>
  <dcterms:created xsi:type="dcterms:W3CDTF">2022-01-26T16:38:00Z</dcterms:created>
  <dcterms:modified xsi:type="dcterms:W3CDTF">2022-01-26T16:38:00Z</dcterms:modified>
</cp:coreProperties>
</file>