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D9FDD8" w14:textId="47EB136E" w:rsidR="00DB6D4A" w:rsidRPr="00C14DCA" w:rsidRDefault="00D62E0D" w:rsidP="00C47816">
      <w:pPr>
        <w:spacing w:after="0" w:line="240" w:lineRule="auto"/>
        <w:jc w:val="center"/>
        <w:rPr>
          <w:rFonts w:eastAsia="Times New Roman" w:cs="Arial"/>
          <w:b/>
          <w:sz w:val="28"/>
          <w:szCs w:val="28"/>
          <w:lang w:eastAsia="en-GB"/>
        </w:rPr>
      </w:pPr>
      <w:r>
        <w:rPr>
          <w:rFonts w:eastAsia="Times New Roman" w:cs="Arial"/>
          <w:b/>
          <w:sz w:val="28"/>
          <w:szCs w:val="28"/>
          <w:lang w:eastAsia="en-GB"/>
        </w:rPr>
        <w:t xml:space="preserve">Medical </w:t>
      </w:r>
      <w:r w:rsidR="007B2041" w:rsidRPr="00C14DCA">
        <w:rPr>
          <w:rFonts w:eastAsia="Times New Roman" w:cs="Arial"/>
          <w:b/>
          <w:sz w:val="28"/>
          <w:szCs w:val="28"/>
          <w:lang w:eastAsia="en-GB"/>
        </w:rPr>
        <w:t xml:space="preserve">Workforce </w:t>
      </w:r>
      <w:r w:rsidR="00463082">
        <w:rPr>
          <w:rFonts w:eastAsia="Times New Roman" w:cs="Arial"/>
          <w:b/>
          <w:sz w:val="28"/>
          <w:szCs w:val="28"/>
          <w:lang w:eastAsia="en-GB"/>
        </w:rPr>
        <w:t xml:space="preserve">Planning </w:t>
      </w:r>
      <w:r w:rsidR="007B2041" w:rsidRPr="00C14DCA">
        <w:rPr>
          <w:rFonts w:eastAsia="Times New Roman" w:cs="Arial"/>
          <w:b/>
          <w:sz w:val="28"/>
          <w:szCs w:val="28"/>
          <w:lang w:eastAsia="en-GB"/>
        </w:rPr>
        <w:t>Report</w:t>
      </w:r>
    </w:p>
    <w:p w14:paraId="075D23B6" w14:textId="6B30A428" w:rsidR="00DB6D4A" w:rsidRPr="00095A81" w:rsidRDefault="00CA2CFE" w:rsidP="00C47816">
      <w:pPr>
        <w:spacing w:after="0" w:line="240" w:lineRule="auto"/>
        <w:jc w:val="center"/>
        <w:rPr>
          <w:rFonts w:eastAsia="Times New Roman" w:cs="Arial"/>
          <w:b/>
          <w:sz w:val="28"/>
          <w:szCs w:val="28"/>
        </w:rPr>
      </w:pPr>
      <w:r w:rsidRPr="00095A81">
        <w:rPr>
          <w:rFonts w:eastAsia="Times New Roman" w:cs="Arial"/>
          <w:b/>
          <w:sz w:val="28"/>
          <w:szCs w:val="28"/>
        </w:rPr>
        <w:t>2015</w:t>
      </w:r>
    </w:p>
    <w:p w14:paraId="184C9C4E" w14:textId="77777777" w:rsidR="00315229" w:rsidRPr="00C14DCA" w:rsidRDefault="00315229" w:rsidP="00463082">
      <w:pPr>
        <w:spacing w:after="0" w:line="240" w:lineRule="auto"/>
        <w:jc w:val="both"/>
        <w:rPr>
          <w:rFonts w:eastAsia="Times New Roman" w:cs="Arial"/>
          <w:lang w:eastAsia="en-GB"/>
        </w:rPr>
      </w:pPr>
    </w:p>
    <w:p w14:paraId="09DFA7B9" w14:textId="740301C8" w:rsidR="00DB6D4A" w:rsidRPr="00784AE7" w:rsidRDefault="00C47816" w:rsidP="009B07C5">
      <w:pPr>
        <w:pStyle w:val="ListParagraph"/>
        <w:keepNext/>
        <w:numPr>
          <w:ilvl w:val="0"/>
          <w:numId w:val="6"/>
        </w:numPr>
        <w:ind w:left="0" w:hanging="567"/>
        <w:contextualSpacing/>
        <w:jc w:val="both"/>
        <w:outlineLvl w:val="0"/>
        <w:rPr>
          <w:rFonts w:ascii="Arial" w:hAnsi="Arial" w:cs="Arial"/>
          <w:b/>
          <w:sz w:val="24"/>
          <w:szCs w:val="24"/>
          <w:lang w:eastAsia="en-GB"/>
        </w:rPr>
      </w:pPr>
      <w:r w:rsidRPr="00784AE7">
        <w:rPr>
          <w:rFonts w:ascii="Arial" w:hAnsi="Arial" w:cs="Arial"/>
          <w:b/>
          <w:sz w:val="24"/>
          <w:szCs w:val="24"/>
          <w:lang w:eastAsia="en-GB"/>
        </w:rPr>
        <w:t>Introduction</w:t>
      </w:r>
    </w:p>
    <w:p w14:paraId="2489090D" w14:textId="77777777" w:rsidR="00E62F0A" w:rsidRDefault="00E62F0A" w:rsidP="007C499B">
      <w:pPr>
        <w:keepNext/>
        <w:spacing w:after="0" w:line="240" w:lineRule="auto"/>
        <w:contextualSpacing/>
        <w:jc w:val="both"/>
        <w:outlineLvl w:val="0"/>
        <w:rPr>
          <w:rFonts w:eastAsia="Times New Roman" w:cs="Arial"/>
          <w:lang w:eastAsia="en-GB"/>
        </w:rPr>
      </w:pPr>
    </w:p>
    <w:p w14:paraId="34F2DC13" w14:textId="5DECDB1C" w:rsidR="00B57822" w:rsidRDefault="00B57822" w:rsidP="007C499B">
      <w:pPr>
        <w:keepNext/>
        <w:spacing w:after="0" w:line="240" w:lineRule="auto"/>
        <w:contextualSpacing/>
        <w:jc w:val="both"/>
        <w:outlineLvl w:val="0"/>
        <w:rPr>
          <w:rFonts w:eastAsia="Times New Roman" w:cs="Arial"/>
          <w:lang w:eastAsia="en-GB"/>
        </w:rPr>
      </w:pPr>
      <w:r>
        <w:rPr>
          <w:rFonts w:eastAsia="Times New Roman" w:cs="Arial"/>
          <w:lang w:eastAsia="en-GB"/>
        </w:rPr>
        <w:t xml:space="preserve">The medical workforce in the pathology specialties has evolved over the last 25 years.  Some specialties have expanded, whilst others have contracted.  Across all specialties, the workload has increased. </w:t>
      </w:r>
    </w:p>
    <w:p w14:paraId="5E076CFC" w14:textId="77777777" w:rsidR="00B57822" w:rsidRDefault="00B57822" w:rsidP="007C499B">
      <w:pPr>
        <w:keepNext/>
        <w:spacing w:after="0" w:line="240" w:lineRule="auto"/>
        <w:contextualSpacing/>
        <w:jc w:val="both"/>
        <w:outlineLvl w:val="0"/>
        <w:rPr>
          <w:rFonts w:eastAsia="Times New Roman" w:cs="Arial"/>
          <w:lang w:eastAsia="en-GB"/>
        </w:rPr>
      </w:pPr>
    </w:p>
    <w:p w14:paraId="3CEAAAF2" w14:textId="07E830CD" w:rsidR="00B57822" w:rsidRDefault="00B57822" w:rsidP="00B57822">
      <w:pPr>
        <w:pStyle w:val="NoSpacing"/>
        <w:jc w:val="both"/>
        <w:rPr>
          <w:rFonts w:eastAsia="Times New Roman" w:cs="Arial"/>
          <w:lang w:eastAsia="en-GB"/>
        </w:rPr>
      </w:pPr>
      <w:r>
        <w:rPr>
          <w:rFonts w:eastAsia="Times New Roman" w:cs="Arial"/>
          <w:lang w:eastAsia="en-GB"/>
        </w:rPr>
        <w:t xml:space="preserve">There are various </w:t>
      </w:r>
      <w:r w:rsidR="005D14BE">
        <w:rPr>
          <w:rFonts w:eastAsia="Times New Roman" w:cs="Arial"/>
          <w:lang w:eastAsia="en-GB"/>
        </w:rPr>
        <w:t>issues affecting the pathology workforce including</w:t>
      </w:r>
      <w:r>
        <w:rPr>
          <w:rFonts w:eastAsia="Times New Roman" w:cs="Arial"/>
          <w:lang w:eastAsia="en-GB"/>
        </w:rPr>
        <w:t>:</w:t>
      </w:r>
    </w:p>
    <w:p w14:paraId="6349E06B" w14:textId="77777777" w:rsidR="00B57822" w:rsidRDefault="00B57822" w:rsidP="00B57822">
      <w:pPr>
        <w:pStyle w:val="NoSpacing"/>
        <w:jc w:val="both"/>
        <w:rPr>
          <w:rFonts w:eastAsia="Times New Roman" w:cs="Arial"/>
          <w:lang w:eastAsia="en-GB"/>
        </w:rPr>
      </w:pPr>
    </w:p>
    <w:p w14:paraId="24335C56" w14:textId="79F618CF" w:rsidR="00B57822" w:rsidRDefault="00427693" w:rsidP="001C74FF">
      <w:pPr>
        <w:pStyle w:val="NoSpacing"/>
        <w:numPr>
          <w:ilvl w:val="0"/>
          <w:numId w:val="20"/>
        </w:numPr>
        <w:jc w:val="both"/>
        <w:rPr>
          <w:rFonts w:eastAsia="Times New Roman" w:cs="Arial"/>
          <w:lang w:eastAsia="en-GB"/>
        </w:rPr>
      </w:pPr>
      <w:r>
        <w:rPr>
          <w:rFonts w:eastAsia="Times New Roman" w:cs="Arial"/>
          <w:lang w:eastAsia="en-GB"/>
        </w:rPr>
        <w:t>feminisation of the workforce</w:t>
      </w:r>
    </w:p>
    <w:p w14:paraId="7A7DBCAD" w14:textId="7122ACFD" w:rsidR="001C74FF" w:rsidRDefault="001C74FF" w:rsidP="001C74FF">
      <w:pPr>
        <w:pStyle w:val="NoSpacing"/>
        <w:numPr>
          <w:ilvl w:val="0"/>
          <w:numId w:val="20"/>
        </w:numPr>
        <w:jc w:val="both"/>
        <w:rPr>
          <w:rFonts w:eastAsia="Times New Roman" w:cs="Arial"/>
          <w:lang w:eastAsia="en-GB"/>
        </w:rPr>
      </w:pPr>
      <w:r>
        <w:rPr>
          <w:rFonts w:eastAsia="Times New Roman" w:cs="Arial"/>
          <w:lang w:eastAsia="en-GB"/>
        </w:rPr>
        <w:t>retirement intentions</w:t>
      </w:r>
      <w:r w:rsidR="005D14BE">
        <w:rPr>
          <w:rFonts w:eastAsia="Times New Roman" w:cs="Arial"/>
          <w:lang w:eastAsia="en-GB"/>
        </w:rPr>
        <w:t xml:space="preserve"> and potential effects of external influences</w:t>
      </w:r>
    </w:p>
    <w:p w14:paraId="2C2218CC" w14:textId="5A536669" w:rsidR="001C74FF" w:rsidRDefault="005D14BE" w:rsidP="001C74FF">
      <w:pPr>
        <w:pStyle w:val="NoSpacing"/>
        <w:numPr>
          <w:ilvl w:val="0"/>
          <w:numId w:val="20"/>
        </w:numPr>
        <w:jc w:val="both"/>
        <w:rPr>
          <w:rFonts w:eastAsia="Times New Roman" w:cs="Arial"/>
          <w:lang w:eastAsia="en-GB"/>
        </w:rPr>
      </w:pPr>
      <w:r>
        <w:rPr>
          <w:rFonts w:eastAsia="Times New Roman" w:cs="Arial"/>
          <w:lang w:eastAsia="en-GB"/>
        </w:rPr>
        <w:t>increasing specialisation</w:t>
      </w:r>
    </w:p>
    <w:p w14:paraId="3F03F373" w14:textId="4C8CB7C4" w:rsidR="001C74FF" w:rsidRDefault="001C74FF" w:rsidP="001C74FF">
      <w:pPr>
        <w:pStyle w:val="NoSpacing"/>
        <w:numPr>
          <w:ilvl w:val="0"/>
          <w:numId w:val="20"/>
        </w:numPr>
        <w:jc w:val="both"/>
        <w:rPr>
          <w:rFonts w:eastAsia="Times New Roman" w:cs="Arial"/>
          <w:lang w:eastAsia="en-GB"/>
        </w:rPr>
      </w:pPr>
      <w:r>
        <w:rPr>
          <w:rFonts w:eastAsia="Times New Roman" w:cs="Arial"/>
          <w:lang w:eastAsia="en-GB"/>
        </w:rPr>
        <w:t xml:space="preserve">new </w:t>
      </w:r>
      <w:r w:rsidR="00B57822">
        <w:rPr>
          <w:rFonts w:eastAsia="Times New Roman" w:cs="Arial"/>
          <w:lang w:eastAsia="en-GB"/>
        </w:rPr>
        <w:t>policies e.g. revalidation</w:t>
      </w:r>
      <w:r w:rsidR="005D14BE">
        <w:rPr>
          <w:rFonts w:eastAsia="Times New Roman" w:cs="Arial"/>
          <w:lang w:eastAsia="en-GB"/>
        </w:rPr>
        <w:t>, cancer initiatives</w:t>
      </w:r>
      <w:r w:rsidR="004F45A0">
        <w:rPr>
          <w:rFonts w:eastAsia="Times New Roman" w:cs="Arial"/>
          <w:lang w:eastAsia="en-GB"/>
        </w:rPr>
        <w:t xml:space="preserve">, NICE guidelines, </w:t>
      </w:r>
      <w:r w:rsidR="00427693">
        <w:rPr>
          <w:rFonts w:eastAsia="Times New Roman" w:cs="Arial"/>
          <w:lang w:eastAsia="en-GB"/>
        </w:rPr>
        <w:t>seven</w:t>
      </w:r>
      <w:r w:rsidR="00EB594C">
        <w:rPr>
          <w:rFonts w:eastAsia="Times New Roman" w:cs="Arial"/>
          <w:lang w:eastAsia="en-GB"/>
        </w:rPr>
        <w:t xml:space="preserve"> day working</w:t>
      </w:r>
    </w:p>
    <w:p w14:paraId="39D6BC2B" w14:textId="42F38CDE" w:rsidR="00EB594C" w:rsidRDefault="00EB594C" w:rsidP="001C74FF">
      <w:pPr>
        <w:pStyle w:val="NoSpacing"/>
        <w:numPr>
          <w:ilvl w:val="0"/>
          <w:numId w:val="20"/>
        </w:numPr>
        <w:jc w:val="both"/>
        <w:rPr>
          <w:rFonts w:eastAsia="Times New Roman" w:cs="Arial"/>
          <w:lang w:eastAsia="en-GB"/>
        </w:rPr>
      </w:pPr>
      <w:r>
        <w:rPr>
          <w:rFonts w:eastAsia="Times New Roman" w:cs="Arial"/>
          <w:lang w:eastAsia="en-GB"/>
        </w:rPr>
        <w:t xml:space="preserve">reconfiguration of </w:t>
      </w:r>
      <w:r w:rsidR="00427693">
        <w:rPr>
          <w:rFonts w:eastAsia="Times New Roman" w:cs="Arial"/>
          <w:lang w:eastAsia="en-GB"/>
        </w:rPr>
        <w:t>pathology services</w:t>
      </w:r>
    </w:p>
    <w:p w14:paraId="502164AC" w14:textId="1470050E" w:rsidR="005D14BE" w:rsidRPr="005D14BE" w:rsidRDefault="005D14BE" w:rsidP="001C74FF">
      <w:pPr>
        <w:pStyle w:val="NoSpacing"/>
        <w:numPr>
          <w:ilvl w:val="0"/>
          <w:numId w:val="20"/>
        </w:numPr>
        <w:jc w:val="both"/>
        <w:rPr>
          <w:rFonts w:cs="Arial"/>
          <w:b/>
        </w:rPr>
      </w:pPr>
      <w:r>
        <w:rPr>
          <w:rFonts w:cs="Arial"/>
        </w:rPr>
        <w:t xml:space="preserve">ageing population with </w:t>
      </w:r>
      <w:r w:rsidR="004F45A0">
        <w:rPr>
          <w:rFonts w:cs="Arial"/>
        </w:rPr>
        <w:t>increasing co-morbidities</w:t>
      </w:r>
    </w:p>
    <w:p w14:paraId="2A634213" w14:textId="6236D36B" w:rsidR="00B57822" w:rsidRPr="009258D0" w:rsidRDefault="005D14BE" w:rsidP="001C74FF">
      <w:pPr>
        <w:pStyle w:val="NoSpacing"/>
        <w:numPr>
          <w:ilvl w:val="0"/>
          <w:numId w:val="20"/>
        </w:numPr>
        <w:jc w:val="both"/>
        <w:rPr>
          <w:rFonts w:cs="Arial"/>
          <w:b/>
        </w:rPr>
      </w:pPr>
      <w:r>
        <w:rPr>
          <w:rFonts w:cs="Arial"/>
        </w:rPr>
        <w:t>advances in technology with resulting</w:t>
      </w:r>
      <w:r w:rsidR="004F45A0">
        <w:rPr>
          <w:rFonts w:cs="Arial"/>
        </w:rPr>
        <w:t xml:space="preserve"> changes in skill</w:t>
      </w:r>
      <w:r>
        <w:rPr>
          <w:rFonts w:cs="Arial"/>
        </w:rPr>
        <w:t xml:space="preserve"> </w:t>
      </w:r>
      <w:r w:rsidR="004F45A0">
        <w:rPr>
          <w:rFonts w:cs="Arial"/>
        </w:rPr>
        <w:t>mix</w:t>
      </w:r>
      <w:r w:rsidR="00B57822" w:rsidRPr="009258D0">
        <w:rPr>
          <w:rFonts w:cs="Arial"/>
        </w:rPr>
        <w:t>.</w:t>
      </w:r>
    </w:p>
    <w:p w14:paraId="629E99A9" w14:textId="0D9E0C9D" w:rsidR="00B57822" w:rsidRPr="00C47816" w:rsidRDefault="00B57822" w:rsidP="007C499B">
      <w:pPr>
        <w:keepNext/>
        <w:spacing w:after="0" w:line="240" w:lineRule="auto"/>
        <w:contextualSpacing/>
        <w:jc w:val="both"/>
        <w:outlineLvl w:val="0"/>
        <w:rPr>
          <w:rFonts w:eastAsia="Times New Roman" w:cs="Arial"/>
          <w:lang w:eastAsia="en-GB"/>
        </w:rPr>
      </w:pPr>
    </w:p>
    <w:p w14:paraId="22B4E0D1" w14:textId="2D3CFD5B" w:rsidR="00E62F0A" w:rsidRPr="00784AE7" w:rsidRDefault="00974F69" w:rsidP="009B07C5">
      <w:pPr>
        <w:pStyle w:val="ListParagraph"/>
        <w:numPr>
          <w:ilvl w:val="0"/>
          <w:numId w:val="6"/>
        </w:numPr>
        <w:ind w:left="0" w:hanging="567"/>
        <w:jc w:val="both"/>
        <w:rPr>
          <w:rFonts w:ascii="Arial" w:hAnsi="Arial" w:cs="Arial"/>
          <w:b/>
          <w:bCs/>
          <w:sz w:val="24"/>
          <w:szCs w:val="24"/>
        </w:rPr>
      </w:pPr>
      <w:r w:rsidRPr="00784AE7">
        <w:rPr>
          <w:rFonts w:ascii="Arial" w:hAnsi="Arial" w:cs="Arial"/>
          <w:b/>
          <w:sz w:val="24"/>
          <w:szCs w:val="24"/>
        </w:rPr>
        <w:t>Workforce census</w:t>
      </w:r>
    </w:p>
    <w:p w14:paraId="7BE4E8C1" w14:textId="77777777" w:rsidR="00E62F0A" w:rsidRDefault="00E62F0A" w:rsidP="004855DF">
      <w:pPr>
        <w:spacing w:after="0" w:line="240" w:lineRule="auto"/>
        <w:jc w:val="both"/>
        <w:rPr>
          <w:rFonts w:eastAsia="Times New Roman" w:cs="Arial"/>
          <w:bCs/>
          <w:snapToGrid w:val="0"/>
          <w:szCs w:val="20"/>
        </w:rPr>
      </w:pPr>
    </w:p>
    <w:p w14:paraId="38B76EC0" w14:textId="60A18A5B" w:rsidR="006362E1" w:rsidRPr="00C14DCA" w:rsidRDefault="006362E1" w:rsidP="004855DF">
      <w:pPr>
        <w:spacing w:after="0" w:line="240" w:lineRule="auto"/>
        <w:jc w:val="both"/>
        <w:rPr>
          <w:rFonts w:eastAsia="Times New Roman" w:cs="Arial"/>
          <w:bCs/>
          <w:snapToGrid w:val="0"/>
          <w:szCs w:val="20"/>
        </w:rPr>
      </w:pPr>
      <w:r w:rsidRPr="00C14DCA">
        <w:rPr>
          <w:rFonts w:eastAsia="Times New Roman" w:cs="Arial"/>
          <w:bCs/>
          <w:snapToGrid w:val="0"/>
          <w:szCs w:val="20"/>
        </w:rPr>
        <w:t xml:space="preserve">The Royal College of Pathologists </w:t>
      </w:r>
      <w:r w:rsidR="007C499B">
        <w:rPr>
          <w:rFonts w:eastAsia="Times New Roman" w:cs="Arial"/>
          <w:bCs/>
          <w:snapToGrid w:val="0"/>
          <w:szCs w:val="20"/>
        </w:rPr>
        <w:t xml:space="preserve">(RCPath) </w:t>
      </w:r>
      <w:r w:rsidRPr="00C14DCA">
        <w:rPr>
          <w:rFonts w:eastAsia="Times New Roman" w:cs="Arial"/>
          <w:bCs/>
          <w:snapToGrid w:val="0"/>
          <w:szCs w:val="20"/>
        </w:rPr>
        <w:t xml:space="preserve">requests all </w:t>
      </w:r>
      <w:r w:rsidR="0072371A" w:rsidRPr="00BC5694">
        <w:rPr>
          <w:rFonts w:cs="Arial"/>
          <w:color w:val="000000"/>
          <w:lang w:eastAsia="en-GB"/>
        </w:rPr>
        <w:t xml:space="preserve">United Kingdom </w:t>
      </w:r>
      <w:r w:rsidR="0072371A">
        <w:rPr>
          <w:rFonts w:cs="Arial"/>
          <w:color w:val="000000"/>
          <w:lang w:eastAsia="en-GB"/>
        </w:rPr>
        <w:t>(</w:t>
      </w:r>
      <w:r w:rsidRPr="00C14DCA">
        <w:rPr>
          <w:rFonts w:eastAsia="Times New Roman" w:cs="Arial"/>
          <w:bCs/>
          <w:snapToGrid w:val="0"/>
          <w:szCs w:val="20"/>
        </w:rPr>
        <w:t>UK</w:t>
      </w:r>
      <w:r w:rsidR="0072371A">
        <w:rPr>
          <w:rFonts w:eastAsia="Times New Roman" w:cs="Arial"/>
          <w:bCs/>
          <w:snapToGrid w:val="0"/>
          <w:szCs w:val="20"/>
        </w:rPr>
        <w:t>)</w:t>
      </w:r>
      <w:r w:rsidRPr="00C14DCA">
        <w:rPr>
          <w:rFonts w:eastAsia="Times New Roman" w:cs="Arial"/>
          <w:bCs/>
          <w:snapToGrid w:val="0"/>
          <w:szCs w:val="20"/>
        </w:rPr>
        <w:t xml:space="preserve"> consultants and consultant equivalents to update their workforce details online.  Since the repatriation of the workforce database in June 2013, </w:t>
      </w:r>
      <w:r w:rsidR="00291C29">
        <w:rPr>
          <w:rFonts w:eastAsia="Times New Roman" w:cs="Arial"/>
          <w:bCs/>
          <w:snapToGrid w:val="0"/>
          <w:szCs w:val="20"/>
        </w:rPr>
        <w:t>over 50%</w:t>
      </w:r>
      <w:r w:rsidRPr="00C14DCA">
        <w:rPr>
          <w:rFonts w:eastAsia="Times New Roman" w:cs="Arial"/>
          <w:bCs/>
          <w:snapToGrid w:val="0"/>
          <w:szCs w:val="20"/>
        </w:rPr>
        <w:t xml:space="preserve"> of </w:t>
      </w:r>
      <w:r w:rsidR="00797F6C">
        <w:rPr>
          <w:rFonts w:eastAsia="Times New Roman" w:cs="Arial"/>
          <w:bCs/>
          <w:snapToGrid w:val="0"/>
          <w:szCs w:val="20"/>
        </w:rPr>
        <w:t xml:space="preserve">all </w:t>
      </w:r>
      <w:r w:rsidRPr="00C14DCA">
        <w:rPr>
          <w:rFonts w:eastAsia="Times New Roman" w:cs="Arial"/>
          <w:bCs/>
          <w:snapToGrid w:val="0"/>
          <w:szCs w:val="20"/>
        </w:rPr>
        <w:t>Fellows, Diplomates, Associates and Affiliates have complied</w:t>
      </w:r>
      <w:r w:rsidR="003470B8">
        <w:rPr>
          <w:rFonts w:eastAsia="Times New Roman" w:cs="Arial"/>
          <w:bCs/>
          <w:snapToGrid w:val="0"/>
          <w:szCs w:val="20"/>
        </w:rPr>
        <w:t xml:space="preserve"> with this request</w:t>
      </w:r>
      <w:r w:rsidRPr="00C14DCA">
        <w:rPr>
          <w:rFonts w:eastAsia="Times New Roman" w:cs="Arial"/>
          <w:bCs/>
          <w:snapToGrid w:val="0"/>
          <w:szCs w:val="20"/>
        </w:rPr>
        <w:t>.</w:t>
      </w:r>
    </w:p>
    <w:p w14:paraId="75AAA3D9" w14:textId="77777777" w:rsidR="006362E1" w:rsidRPr="00C14DCA" w:rsidRDefault="006362E1" w:rsidP="004855DF">
      <w:pPr>
        <w:spacing w:after="0" w:line="240" w:lineRule="auto"/>
        <w:jc w:val="both"/>
        <w:rPr>
          <w:rFonts w:eastAsia="Times New Roman" w:cs="Arial"/>
          <w:bCs/>
          <w:snapToGrid w:val="0"/>
          <w:szCs w:val="20"/>
        </w:rPr>
      </w:pPr>
    </w:p>
    <w:p w14:paraId="17C228EE" w14:textId="278E211F" w:rsidR="00E62F0A" w:rsidRPr="00C14DCA" w:rsidRDefault="005C7996" w:rsidP="004855DF">
      <w:pPr>
        <w:spacing w:after="0" w:line="240" w:lineRule="auto"/>
        <w:jc w:val="both"/>
        <w:rPr>
          <w:rFonts w:eastAsia="Times New Roman" w:cs="Arial"/>
          <w:snapToGrid w:val="0"/>
        </w:rPr>
      </w:pPr>
      <w:r w:rsidRPr="00C14DCA">
        <w:rPr>
          <w:rFonts w:eastAsia="Times New Roman" w:cs="Arial"/>
          <w:snapToGrid w:val="0"/>
        </w:rPr>
        <w:t xml:space="preserve">The census provides essential information for all our workforce planning.  Census findings are used as a historical record of the consultant workforce as well as a source of evidence for future Royal College of Pathologists’ policy.  Aggregated results from the census are also used </w:t>
      </w:r>
      <w:r w:rsidR="007C499B">
        <w:rPr>
          <w:rFonts w:eastAsia="Times New Roman" w:cs="Arial"/>
          <w:snapToGrid w:val="0"/>
        </w:rPr>
        <w:t xml:space="preserve">to respond to consultations including Calls for Evidence from </w:t>
      </w:r>
      <w:r w:rsidRPr="00C14DCA">
        <w:rPr>
          <w:rFonts w:eastAsia="Times New Roman" w:cs="Arial"/>
          <w:snapToGrid w:val="0"/>
        </w:rPr>
        <w:t>Health Education England</w:t>
      </w:r>
      <w:r w:rsidR="007C499B">
        <w:rPr>
          <w:rFonts w:eastAsia="Times New Roman" w:cs="Arial"/>
          <w:snapToGrid w:val="0"/>
        </w:rPr>
        <w:t xml:space="preserve"> </w:t>
      </w:r>
      <w:r w:rsidR="00084FF0">
        <w:rPr>
          <w:rFonts w:eastAsia="Times New Roman" w:cs="Arial"/>
          <w:snapToGrid w:val="0"/>
        </w:rPr>
        <w:t xml:space="preserve">(HEE) </w:t>
      </w:r>
      <w:r w:rsidR="007C499B">
        <w:rPr>
          <w:rFonts w:eastAsia="Times New Roman" w:cs="Arial"/>
          <w:snapToGrid w:val="0"/>
        </w:rPr>
        <w:t xml:space="preserve">and for the </w:t>
      </w:r>
      <w:r w:rsidR="007C499B" w:rsidRPr="007C499B">
        <w:rPr>
          <w:rFonts w:cs="Arial"/>
        </w:rPr>
        <w:t>Review of the NHS (Wales) Workforce</w:t>
      </w:r>
      <w:r w:rsidRPr="00C14DCA">
        <w:rPr>
          <w:rFonts w:eastAsia="Times New Roman" w:cs="Arial"/>
          <w:snapToGrid w:val="0"/>
        </w:rPr>
        <w:t xml:space="preserve">, the Centre for Workforce Intelligence </w:t>
      </w:r>
      <w:r w:rsidR="00084FF0">
        <w:rPr>
          <w:rFonts w:eastAsia="Times New Roman" w:cs="Arial"/>
          <w:snapToGrid w:val="0"/>
        </w:rPr>
        <w:t xml:space="preserve">(CfWI) </w:t>
      </w:r>
      <w:r w:rsidRPr="00C14DCA">
        <w:rPr>
          <w:rFonts w:eastAsia="Times New Roman" w:cs="Arial"/>
          <w:snapToGrid w:val="0"/>
        </w:rPr>
        <w:t xml:space="preserve">and other relevant </w:t>
      </w:r>
      <w:r w:rsidR="007C499B">
        <w:rPr>
          <w:rFonts w:eastAsia="Times New Roman" w:cs="Arial"/>
          <w:snapToGrid w:val="0"/>
        </w:rPr>
        <w:t>external agencies</w:t>
      </w:r>
      <w:r w:rsidRPr="00C14DCA">
        <w:rPr>
          <w:rFonts w:eastAsia="Times New Roman" w:cs="Arial"/>
          <w:snapToGrid w:val="0"/>
        </w:rPr>
        <w:t>.</w:t>
      </w:r>
      <w:r w:rsidR="003470B8">
        <w:rPr>
          <w:rFonts w:eastAsia="Times New Roman" w:cs="Arial"/>
          <w:snapToGrid w:val="0"/>
        </w:rPr>
        <w:t xml:space="preserve">  In addition, College Fellows occasionally request workforce information as evidence for a lecture.</w:t>
      </w:r>
    </w:p>
    <w:p w14:paraId="30037646" w14:textId="77777777" w:rsidR="00974F69" w:rsidRPr="00C14DCA" w:rsidRDefault="00974F69" w:rsidP="004855DF">
      <w:pPr>
        <w:spacing w:after="0" w:line="240" w:lineRule="auto"/>
        <w:jc w:val="both"/>
        <w:rPr>
          <w:rFonts w:eastAsia="Times New Roman" w:cs="Arial"/>
          <w:snapToGrid w:val="0"/>
        </w:rPr>
      </w:pPr>
    </w:p>
    <w:p w14:paraId="0FDD33C6" w14:textId="1F6D21D3" w:rsidR="00974F69" w:rsidRPr="00C14DCA" w:rsidRDefault="00974F69" w:rsidP="004855DF">
      <w:pPr>
        <w:spacing w:after="0" w:line="240" w:lineRule="auto"/>
        <w:jc w:val="both"/>
        <w:rPr>
          <w:rFonts w:eastAsia="Times New Roman" w:cs="Arial"/>
          <w:snapToGrid w:val="0"/>
        </w:rPr>
      </w:pPr>
      <w:r w:rsidRPr="00C14DCA">
        <w:rPr>
          <w:rFonts w:eastAsia="Times New Roman" w:cs="Arial"/>
          <w:snapToGrid w:val="0"/>
        </w:rPr>
        <w:t xml:space="preserve">The key questions asked in the census can be broken down </w:t>
      </w:r>
      <w:r w:rsidR="006362E1" w:rsidRPr="00C14DCA">
        <w:rPr>
          <w:rFonts w:eastAsia="Times New Roman" w:cs="Arial"/>
          <w:snapToGrid w:val="0"/>
        </w:rPr>
        <w:t xml:space="preserve">by specialty </w:t>
      </w:r>
      <w:r w:rsidRPr="00C14DCA">
        <w:rPr>
          <w:rFonts w:eastAsia="Times New Roman" w:cs="Arial"/>
          <w:snapToGrid w:val="0"/>
        </w:rPr>
        <w:t>into the following:</w:t>
      </w:r>
    </w:p>
    <w:p w14:paraId="52EABBA6" w14:textId="3BE3AF04" w:rsidR="00974F69" w:rsidRPr="00C14DCA" w:rsidRDefault="00974F69" w:rsidP="009B07C5">
      <w:pPr>
        <w:pStyle w:val="ListParagraph"/>
        <w:numPr>
          <w:ilvl w:val="0"/>
          <w:numId w:val="1"/>
        </w:numPr>
        <w:jc w:val="both"/>
        <w:rPr>
          <w:rFonts w:ascii="Arial" w:hAnsi="Arial" w:cs="Arial"/>
          <w:sz w:val="22"/>
          <w:szCs w:val="22"/>
        </w:rPr>
      </w:pPr>
      <w:r w:rsidRPr="00C14DCA">
        <w:rPr>
          <w:rFonts w:ascii="Arial" w:hAnsi="Arial" w:cs="Arial"/>
          <w:sz w:val="22"/>
          <w:szCs w:val="22"/>
        </w:rPr>
        <w:t>Consultant numbers</w:t>
      </w:r>
    </w:p>
    <w:p w14:paraId="478D8658" w14:textId="77777777" w:rsidR="00974F69" w:rsidRPr="00C14DCA" w:rsidRDefault="00974F69" w:rsidP="009B07C5">
      <w:pPr>
        <w:pStyle w:val="ListParagraph"/>
        <w:numPr>
          <w:ilvl w:val="0"/>
          <w:numId w:val="1"/>
        </w:numPr>
        <w:jc w:val="both"/>
        <w:rPr>
          <w:rFonts w:ascii="Arial" w:hAnsi="Arial" w:cs="Arial"/>
          <w:sz w:val="22"/>
          <w:szCs w:val="22"/>
        </w:rPr>
      </w:pPr>
      <w:r w:rsidRPr="00C14DCA">
        <w:rPr>
          <w:rFonts w:ascii="Arial" w:hAnsi="Arial" w:cs="Arial"/>
          <w:sz w:val="22"/>
          <w:szCs w:val="22"/>
        </w:rPr>
        <w:t>Gender of the consultant pathology workforce</w:t>
      </w:r>
    </w:p>
    <w:p w14:paraId="124D55DD" w14:textId="589BA472" w:rsidR="00974F69" w:rsidRPr="00C14DCA" w:rsidRDefault="00974F69" w:rsidP="009B07C5">
      <w:pPr>
        <w:pStyle w:val="ListParagraph"/>
        <w:numPr>
          <w:ilvl w:val="0"/>
          <w:numId w:val="1"/>
        </w:numPr>
        <w:jc w:val="both"/>
        <w:rPr>
          <w:rFonts w:ascii="Arial" w:hAnsi="Arial" w:cs="Arial"/>
          <w:sz w:val="22"/>
          <w:szCs w:val="22"/>
        </w:rPr>
      </w:pPr>
      <w:r w:rsidRPr="00C14DCA">
        <w:rPr>
          <w:rFonts w:ascii="Arial" w:hAnsi="Arial" w:cs="Arial"/>
          <w:sz w:val="22"/>
          <w:szCs w:val="22"/>
        </w:rPr>
        <w:t>Demography</w:t>
      </w:r>
    </w:p>
    <w:p w14:paraId="28BDFAFB" w14:textId="49237632" w:rsidR="00974F69" w:rsidRPr="00C14DCA" w:rsidRDefault="00974F69" w:rsidP="009B07C5">
      <w:pPr>
        <w:pStyle w:val="ListParagraph"/>
        <w:numPr>
          <w:ilvl w:val="0"/>
          <w:numId w:val="1"/>
        </w:numPr>
        <w:jc w:val="both"/>
        <w:rPr>
          <w:rFonts w:ascii="Arial" w:hAnsi="Arial" w:cs="Arial"/>
          <w:sz w:val="22"/>
          <w:szCs w:val="22"/>
        </w:rPr>
      </w:pPr>
      <w:r w:rsidRPr="00C14DCA">
        <w:rPr>
          <w:rFonts w:ascii="Arial" w:hAnsi="Arial" w:cs="Arial"/>
          <w:sz w:val="22"/>
          <w:szCs w:val="22"/>
        </w:rPr>
        <w:t>Retirement intentions</w:t>
      </w:r>
    </w:p>
    <w:p w14:paraId="1E27FA65" w14:textId="19A90F10" w:rsidR="00974F69" w:rsidRPr="00C14DCA" w:rsidRDefault="00974F69" w:rsidP="009B07C5">
      <w:pPr>
        <w:pStyle w:val="ListParagraph"/>
        <w:numPr>
          <w:ilvl w:val="0"/>
          <w:numId w:val="1"/>
        </w:numPr>
        <w:jc w:val="both"/>
        <w:rPr>
          <w:rFonts w:ascii="Arial" w:hAnsi="Arial" w:cs="Arial"/>
          <w:sz w:val="22"/>
          <w:szCs w:val="22"/>
        </w:rPr>
      </w:pPr>
      <w:r w:rsidRPr="00C14DCA">
        <w:rPr>
          <w:rFonts w:ascii="Arial" w:hAnsi="Arial" w:cs="Arial"/>
          <w:sz w:val="22"/>
          <w:szCs w:val="22"/>
        </w:rPr>
        <w:t>Time worked and contracted</w:t>
      </w:r>
    </w:p>
    <w:p w14:paraId="5431E849" w14:textId="628C8826" w:rsidR="00974F69" w:rsidRPr="00C14DCA" w:rsidRDefault="00974F69" w:rsidP="009B07C5">
      <w:pPr>
        <w:pStyle w:val="ListParagraph"/>
        <w:numPr>
          <w:ilvl w:val="0"/>
          <w:numId w:val="1"/>
        </w:numPr>
        <w:jc w:val="both"/>
        <w:rPr>
          <w:rFonts w:ascii="Arial" w:hAnsi="Arial" w:cs="Arial"/>
          <w:sz w:val="22"/>
          <w:szCs w:val="22"/>
        </w:rPr>
      </w:pPr>
      <w:r w:rsidRPr="00C14DCA">
        <w:rPr>
          <w:rFonts w:ascii="Arial" w:hAnsi="Arial" w:cs="Arial"/>
          <w:sz w:val="22"/>
          <w:szCs w:val="22"/>
        </w:rPr>
        <w:t>On-call commitments</w:t>
      </w:r>
      <w:r w:rsidR="00B335D5">
        <w:rPr>
          <w:rFonts w:ascii="Arial" w:hAnsi="Arial" w:cs="Arial"/>
          <w:sz w:val="22"/>
          <w:szCs w:val="22"/>
        </w:rPr>
        <w:t>.</w:t>
      </w:r>
    </w:p>
    <w:p w14:paraId="1B67BDE1" w14:textId="77777777" w:rsidR="00974F69" w:rsidRDefault="00974F69" w:rsidP="004855DF">
      <w:pPr>
        <w:spacing w:after="0" w:line="240" w:lineRule="auto"/>
        <w:jc w:val="both"/>
        <w:rPr>
          <w:rFonts w:eastAsia="Times New Roman" w:cs="Arial"/>
          <w:snapToGrid w:val="0"/>
        </w:rPr>
      </w:pPr>
    </w:p>
    <w:p w14:paraId="4004EBB3" w14:textId="6641FC19" w:rsidR="00281CA4" w:rsidRDefault="003470B8" w:rsidP="004855DF">
      <w:pPr>
        <w:spacing w:after="0" w:line="240" w:lineRule="auto"/>
        <w:jc w:val="both"/>
        <w:rPr>
          <w:rFonts w:eastAsia="Times New Roman" w:cs="Arial"/>
          <w:snapToGrid w:val="0"/>
        </w:rPr>
      </w:pPr>
      <w:r>
        <w:rPr>
          <w:rFonts w:eastAsia="Times New Roman" w:cs="Arial"/>
          <w:snapToGrid w:val="0"/>
        </w:rPr>
        <w:t>The Workforce Department has implemented a public</w:t>
      </w:r>
      <w:r w:rsidR="007C499B">
        <w:rPr>
          <w:rFonts w:eastAsia="Times New Roman" w:cs="Arial"/>
          <w:snapToGrid w:val="0"/>
        </w:rPr>
        <w:t>ity</w:t>
      </w:r>
      <w:r>
        <w:rPr>
          <w:rFonts w:eastAsia="Times New Roman" w:cs="Arial"/>
          <w:snapToGrid w:val="0"/>
        </w:rPr>
        <w:t xml:space="preserve"> campaign to encourage compliance with the request to update workforce details online.  The campaign included: a paragraph in the President’s e-newsletter, the Assistant Registrar </w:t>
      </w:r>
      <w:r w:rsidR="0047148A">
        <w:rPr>
          <w:rFonts w:eastAsia="Times New Roman" w:cs="Arial"/>
          <w:snapToGrid w:val="0"/>
        </w:rPr>
        <w:t>drafted articles for T</w:t>
      </w:r>
      <w:r>
        <w:rPr>
          <w:rFonts w:eastAsia="Times New Roman" w:cs="Arial"/>
          <w:snapToGrid w:val="0"/>
        </w:rPr>
        <w:t xml:space="preserve">he </w:t>
      </w:r>
      <w:r w:rsidRPr="0047148A">
        <w:rPr>
          <w:rFonts w:eastAsia="Times New Roman" w:cs="Arial"/>
          <w:i/>
          <w:snapToGrid w:val="0"/>
        </w:rPr>
        <w:t>Bulletin</w:t>
      </w:r>
      <w:r>
        <w:rPr>
          <w:rFonts w:eastAsia="Times New Roman" w:cs="Arial"/>
          <w:snapToGrid w:val="0"/>
        </w:rPr>
        <w:t xml:space="preserve">, targeted bulk emails were sent to those who had not updated their record, flyers were distributed at conferences and meetings, </w:t>
      </w:r>
      <w:r w:rsidR="00281CA4">
        <w:rPr>
          <w:rFonts w:eastAsia="Times New Roman" w:cs="Arial"/>
          <w:snapToGrid w:val="0"/>
        </w:rPr>
        <w:t xml:space="preserve">and </w:t>
      </w:r>
      <w:r>
        <w:rPr>
          <w:rFonts w:eastAsia="Times New Roman" w:cs="Arial"/>
          <w:snapToGrid w:val="0"/>
        </w:rPr>
        <w:t xml:space="preserve">trainees obtaining their </w:t>
      </w:r>
      <w:r w:rsidR="00084FF0">
        <w:rPr>
          <w:rFonts w:eastAsia="Times New Roman" w:cs="Arial"/>
          <w:snapToGrid w:val="0"/>
        </w:rPr>
        <w:t>Certificate of Completion of Training (</w:t>
      </w:r>
      <w:r>
        <w:rPr>
          <w:rFonts w:eastAsia="Times New Roman" w:cs="Arial"/>
          <w:snapToGrid w:val="0"/>
        </w:rPr>
        <w:t>CCT</w:t>
      </w:r>
      <w:r w:rsidR="00084FF0">
        <w:rPr>
          <w:rFonts w:eastAsia="Times New Roman" w:cs="Arial"/>
          <w:snapToGrid w:val="0"/>
        </w:rPr>
        <w:t>)</w:t>
      </w:r>
      <w:r>
        <w:rPr>
          <w:rFonts w:eastAsia="Times New Roman" w:cs="Arial"/>
          <w:snapToGrid w:val="0"/>
        </w:rPr>
        <w:t xml:space="preserve"> had information included in their final correspondence from the Training Department</w:t>
      </w:r>
      <w:r w:rsidR="00281CA4">
        <w:rPr>
          <w:rFonts w:eastAsia="Times New Roman" w:cs="Arial"/>
          <w:snapToGrid w:val="0"/>
        </w:rPr>
        <w:t>.</w:t>
      </w:r>
    </w:p>
    <w:p w14:paraId="16E85069" w14:textId="77777777" w:rsidR="00281CA4" w:rsidRDefault="00281CA4" w:rsidP="004855DF">
      <w:pPr>
        <w:spacing w:after="0" w:line="240" w:lineRule="auto"/>
        <w:jc w:val="both"/>
        <w:rPr>
          <w:rFonts w:eastAsia="Times New Roman" w:cs="Arial"/>
          <w:snapToGrid w:val="0"/>
        </w:rPr>
      </w:pPr>
    </w:p>
    <w:p w14:paraId="1686E7FA" w14:textId="00AA6585" w:rsidR="00281CA4" w:rsidRDefault="007C499B" w:rsidP="004855DF">
      <w:pPr>
        <w:spacing w:after="0" w:line="240" w:lineRule="auto"/>
        <w:jc w:val="both"/>
        <w:rPr>
          <w:rFonts w:eastAsia="Times New Roman" w:cs="Arial"/>
          <w:snapToGrid w:val="0"/>
        </w:rPr>
      </w:pPr>
      <w:r>
        <w:rPr>
          <w:rFonts w:eastAsia="Times New Roman" w:cs="Arial"/>
          <w:snapToGrid w:val="0"/>
        </w:rPr>
        <w:t>The findings of the census must be considered against the background of continued changes in the medical workforce and national policies.</w:t>
      </w:r>
    </w:p>
    <w:p w14:paraId="56709095" w14:textId="507E16CB" w:rsidR="003470B8" w:rsidRPr="00C14DCA" w:rsidRDefault="003470B8" w:rsidP="004855DF">
      <w:pPr>
        <w:spacing w:after="0" w:line="240" w:lineRule="auto"/>
        <w:jc w:val="both"/>
        <w:rPr>
          <w:rFonts w:eastAsia="Times New Roman" w:cs="Arial"/>
          <w:snapToGrid w:val="0"/>
        </w:rPr>
      </w:pPr>
    </w:p>
    <w:p w14:paraId="40957D6B" w14:textId="72721687" w:rsidR="001C7898" w:rsidRPr="006F50EF" w:rsidRDefault="00784AE7" w:rsidP="009B07C5">
      <w:pPr>
        <w:pStyle w:val="ListParagraph"/>
        <w:numPr>
          <w:ilvl w:val="0"/>
          <w:numId w:val="6"/>
        </w:numPr>
        <w:ind w:left="0" w:hanging="567"/>
        <w:jc w:val="both"/>
        <w:rPr>
          <w:rFonts w:ascii="Arial" w:hAnsi="Arial" w:cs="Arial"/>
          <w:b/>
          <w:sz w:val="24"/>
          <w:szCs w:val="24"/>
        </w:rPr>
      </w:pPr>
      <w:r w:rsidRPr="006F50EF">
        <w:rPr>
          <w:rFonts w:ascii="Arial" w:hAnsi="Arial" w:cs="Arial"/>
          <w:b/>
          <w:sz w:val="24"/>
          <w:szCs w:val="24"/>
        </w:rPr>
        <w:t>Influencing future workforce</w:t>
      </w:r>
    </w:p>
    <w:p w14:paraId="136366F4" w14:textId="77777777" w:rsidR="004855DF" w:rsidRDefault="004855DF" w:rsidP="007C499B">
      <w:pPr>
        <w:spacing w:after="0" w:line="240" w:lineRule="auto"/>
        <w:ind w:hanging="567"/>
        <w:jc w:val="both"/>
        <w:rPr>
          <w:rFonts w:cs="Arial"/>
          <w:color w:val="242424"/>
        </w:rPr>
      </w:pPr>
    </w:p>
    <w:p w14:paraId="5231D852" w14:textId="49FA0F6C" w:rsidR="001C7898" w:rsidRPr="00C14DCA" w:rsidRDefault="00784AE7" w:rsidP="007C499B">
      <w:pPr>
        <w:spacing w:after="0" w:line="240" w:lineRule="auto"/>
        <w:ind w:hanging="567"/>
        <w:jc w:val="both"/>
        <w:rPr>
          <w:rFonts w:cs="Arial"/>
        </w:rPr>
      </w:pPr>
      <w:r>
        <w:rPr>
          <w:rFonts w:cs="Arial"/>
          <w:color w:val="242424"/>
        </w:rPr>
        <w:t>3.1</w:t>
      </w:r>
      <w:r>
        <w:rPr>
          <w:rFonts w:cs="Arial"/>
          <w:color w:val="242424"/>
        </w:rPr>
        <w:tab/>
      </w:r>
      <w:r w:rsidR="001C7898" w:rsidRPr="00C14DCA">
        <w:rPr>
          <w:rFonts w:cs="Arial"/>
          <w:color w:val="242424"/>
        </w:rPr>
        <w:t xml:space="preserve">Health Education England </w:t>
      </w:r>
      <w:r w:rsidR="004855DF">
        <w:rPr>
          <w:rFonts w:cs="Arial"/>
          <w:color w:val="242424"/>
        </w:rPr>
        <w:t xml:space="preserve">(HEE) </w:t>
      </w:r>
      <w:r w:rsidR="001C7898" w:rsidRPr="00C14DCA">
        <w:rPr>
          <w:rFonts w:cs="Arial"/>
          <w:color w:val="242424"/>
        </w:rPr>
        <w:t>has provided the College with an opportunity t</w:t>
      </w:r>
      <w:r w:rsidR="001C7898" w:rsidRPr="00C14DCA">
        <w:rPr>
          <w:rFonts w:cs="Arial"/>
        </w:rPr>
        <w:t xml:space="preserve">o influence the planning round for the following year’s education commissions by providing evidence on key issues which affect training and service commissioning.  </w:t>
      </w:r>
    </w:p>
    <w:p w14:paraId="152A8145" w14:textId="77777777" w:rsidR="001C7898" w:rsidRPr="00C14DCA" w:rsidRDefault="001C7898" w:rsidP="004855DF">
      <w:pPr>
        <w:spacing w:after="0" w:line="240" w:lineRule="auto"/>
        <w:jc w:val="both"/>
        <w:rPr>
          <w:rFonts w:cs="Arial"/>
        </w:rPr>
      </w:pPr>
    </w:p>
    <w:p w14:paraId="41F944BE" w14:textId="525AFE80" w:rsidR="001C7898" w:rsidRPr="00C14DCA" w:rsidRDefault="001C7898" w:rsidP="004855DF">
      <w:pPr>
        <w:spacing w:after="0" w:line="240" w:lineRule="auto"/>
        <w:jc w:val="both"/>
        <w:rPr>
          <w:rFonts w:cs="Arial"/>
          <w:color w:val="242424"/>
        </w:rPr>
      </w:pPr>
      <w:r w:rsidRPr="00C14DCA">
        <w:rPr>
          <w:rFonts w:cs="Arial"/>
        </w:rPr>
        <w:t xml:space="preserve">The College’s specialty submissions are evidence-based and are used to address the core components of service provision, </w:t>
      </w:r>
      <w:r w:rsidRPr="00C14DCA">
        <w:rPr>
          <w:rFonts w:cs="Arial"/>
          <w:color w:val="242424"/>
        </w:rPr>
        <w:t>i.e. right numbers, skills and values,</w:t>
      </w:r>
      <w:r w:rsidRPr="00C14DCA">
        <w:rPr>
          <w:rFonts w:cs="Arial"/>
        </w:rPr>
        <w:t xml:space="preserve"> to ensure that the future workforce can deliver high quality care.  </w:t>
      </w:r>
      <w:r w:rsidR="007C499B">
        <w:rPr>
          <w:rFonts w:cs="Arial"/>
        </w:rPr>
        <w:t xml:space="preserve">College submissions are available: </w:t>
      </w:r>
      <w:hyperlink r:id="rId14" w:history="1">
        <w:r w:rsidR="007C499B" w:rsidRPr="0037525E">
          <w:rPr>
            <w:rStyle w:val="Hyperlink"/>
            <w:rFonts w:cs="Arial"/>
          </w:rPr>
          <w:t>http://www.rcpath.org/workforce/workforce-planning/college-submissions-to-hee.htm</w:t>
        </w:r>
      </w:hyperlink>
      <w:r w:rsidR="007C499B">
        <w:rPr>
          <w:rFonts w:cs="Arial"/>
        </w:rPr>
        <w:t xml:space="preserve"> </w:t>
      </w:r>
    </w:p>
    <w:p w14:paraId="12CF02D2" w14:textId="77777777" w:rsidR="001C7898" w:rsidRPr="00C14DCA" w:rsidRDefault="001C7898" w:rsidP="004855DF">
      <w:pPr>
        <w:spacing w:after="0" w:line="240" w:lineRule="auto"/>
        <w:jc w:val="both"/>
        <w:rPr>
          <w:rFonts w:cs="Arial"/>
          <w:color w:val="242424"/>
        </w:rPr>
      </w:pPr>
    </w:p>
    <w:p w14:paraId="4890753A" w14:textId="09BDCF4A" w:rsidR="009B07C5" w:rsidRDefault="00087303" w:rsidP="00A06158">
      <w:pPr>
        <w:spacing w:after="0" w:line="240" w:lineRule="auto"/>
        <w:ind w:hanging="567"/>
        <w:jc w:val="both"/>
        <w:rPr>
          <w:rFonts w:cs="Arial"/>
        </w:rPr>
      </w:pPr>
      <w:r>
        <w:rPr>
          <w:rFonts w:cs="Arial"/>
          <w:color w:val="242424"/>
        </w:rPr>
        <w:t>3.2</w:t>
      </w:r>
      <w:r>
        <w:rPr>
          <w:rFonts w:cs="Arial"/>
          <w:color w:val="242424"/>
        </w:rPr>
        <w:tab/>
      </w:r>
      <w:r w:rsidR="009B07C5">
        <w:rPr>
          <w:rFonts w:cs="Arial"/>
          <w:color w:val="242424"/>
        </w:rPr>
        <w:t>T</w:t>
      </w:r>
      <w:r w:rsidRPr="00C14DCA">
        <w:rPr>
          <w:rFonts w:cs="Arial"/>
          <w:color w:val="242424"/>
        </w:rPr>
        <w:t>he College</w:t>
      </w:r>
      <w:r w:rsidR="009B07C5">
        <w:rPr>
          <w:rFonts w:cs="Arial"/>
          <w:color w:val="242424"/>
        </w:rPr>
        <w:t xml:space="preserve"> was</w:t>
      </w:r>
      <w:r w:rsidRPr="00C14DCA">
        <w:rPr>
          <w:rFonts w:cs="Arial"/>
          <w:color w:val="242424"/>
        </w:rPr>
        <w:t xml:space="preserve"> </w:t>
      </w:r>
      <w:r w:rsidR="009B07C5">
        <w:rPr>
          <w:rFonts w:cs="Arial"/>
          <w:color w:val="242424"/>
        </w:rPr>
        <w:t>invited</w:t>
      </w:r>
      <w:r w:rsidR="009B07C5" w:rsidRPr="00C14DCA">
        <w:rPr>
          <w:rFonts w:cs="Arial"/>
          <w:color w:val="242424"/>
        </w:rPr>
        <w:t xml:space="preserve"> </w:t>
      </w:r>
      <w:r w:rsidR="009B07C5">
        <w:rPr>
          <w:rFonts w:cs="Arial"/>
          <w:color w:val="242424"/>
        </w:rPr>
        <w:t xml:space="preserve">to </w:t>
      </w:r>
      <w:r w:rsidR="009B07C5">
        <w:t>submit a response to the call for evidence into the NHS Wales Workforce Review</w:t>
      </w:r>
      <w:r w:rsidR="009B07C5">
        <w:rPr>
          <w:rFonts w:cs="Arial"/>
        </w:rPr>
        <w:t>, Chaired by David Jenkins</w:t>
      </w:r>
      <w:r w:rsidR="009B07C5">
        <w:t xml:space="preserve">. The purpose of the review is to consider a wide range of workforce and pay issues in the context of the Nuffield Trust report </w:t>
      </w:r>
      <w:r w:rsidR="009B07C5" w:rsidRPr="00D42AB4">
        <w:rPr>
          <w:i/>
        </w:rPr>
        <w:t>A Decade of Austerity in Wales?</w:t>
      </w:r>
      <w:r w:rsidR="0069308D">
        <w:t xml:space="preserve">  </w:t>
      </w:r>
      <w:r w:rsidR="00FC41B9" w:rsidRPr="002122F9">
        <w:rPr>
          <w:rFonts w:cs="Arial"/>
        </w:rPr>
        <w:t>College submissions are available:</w:t>
      </w:r>
      <w:r w:rsidR="00FC41B9">
        <w:rPr>
          <w:rFonts w:cs="Arial"/>
        </w:rPr>
        <w:t xml:space="preserve"> </w:t>
      </w:r>
      <w:hyperlink r:id="rId15" w:history="1">
        <w:r w:rsidR="002122F9" w:rsidRPr="00771FDC">
          <w:rPr>
            <w:rStyle w:val="Hyperlink"/>
            <w:rFonts w:cs="Arial"/>
          </w:rPr>
          <w:t>http://www.rcpath.org/workforce/workforce-planning/</w:t>
        </w:r>
      </w:hyperlink>
      <w:r w:rsidR="002122F9">
        <w:rPr>
          <w:rFonts w:cs="Arial"/>
        </w:rPr>
        <w:t xml:space="preserve"> </w:t>
      </w:r>
    </w:p>
    <w:p w14:paraId="74639BFE" w14:textId="77777777" w:rsidR="005B3CEC" w:rsidRDefault="005B3CEC" w:rsidP="00A02C0E">
      <w:pPr>
        <w:spacing w:after="0" w:line="240" w:lineRule="auto"/>
        <w:rPr>
          <w:rFonts w:cs="Arial"/>
        </w:rPr>
      </w:pPr>
    </w:p>
    <w:p w14:paraId="170480C5" w14:textId="1FFD38C6" w:rsidR="00087303" w:rsidRDefault="003736AE" w:rsidP="003736AE">
      <w:pPr>
        <w:spacing w:after="0" w:line="240" w:lineRule="auto"/>
        <w:ind w:hanging="567"/>
        <w:jc w:val="both"/>
        <w:rPr>
          <w:rFonts w:cs="Arial"/>
        </w:rPr>
      </w:pPr>
      <w:r w:rsidRPr="005363AA">
        <w:rPr>
          <w:rFonts w:eastAsia="Times New Roman"/>
          <w:lang w:val="en" w:eastAsia="en-GB"/>
        </w:rPr>
        <w:t xml:space="preserve"> </w:t>
      </w:r>
      <w:r w:rsidR="005363AA">
        <w:rPr>
          <w:rFonts w:eastAsia="Times New Roman"/>
          <w:lang w:val="en" w:eastAsia="en-GB"/>
        </w:rPr>
        <w:t>3.3</w:t>
      </w:r>
      <w:r w:rsidR="005363AA">
        <w:rPr>
          <w:rFonts w:eastAsia="Times New Roman"/>
          <w:lang w:val="en" w:eastAsia="en-GB"/>
        </w:rPr>
        <w:tab/>
        <w:t xml:space="preserve">The College is seeking to engage with </w:t>
      </w:r>
      <w:r w:rsidR="005B3CEC">
        <w:rPr>
          <w:rFonts w:eastAsia="Times New Roman"/>
          <w:lang w:val="en" w:eastAsia="en-GB"/>
        </w:rPr>
        <w:t>relevant</w:t>
      </w:r>
      <w:r w:rsidR="005363AA">
        <w:rPr>
          <w:rFonts w:eastAsia="Times New Roman"/>
          <w:lang w:val="en" w:eastAsia="en-GB"/>
        </w:rPr>
        <w:t xml:space="preserve"> workforce planning agencies in Scotland and Northern Ireland to ensure that the pathology specialties are better understood and to enable the College to become </w:t>
      </w:r>
      <w:r w:rsidR="005B3CEC" w:rsidRPr="00CA6F65">
        <w:rPr>
          <w:rFonts w:cs="Arial"/>
        </w:rPr>
        <w:t xml:space="preserve">a trusted source of advice on the medical and clinical scientist pathology </w:t>
      </w:r>
      <w:r w:rsidR="00A06158">
        <w:rPr>
          <w:rFonts w:cs="Arial"/>
        </w:rPr>
        <w:t>work</w:t>
      </w:r>
      <w:r w:rsidR="005B3CEC" w:rsidRPr="00CA6F65">
        <w:rPr>
          <w:rFonts w:cs="Arial"/>
        </w:rPr>
        <w:t>force</w:t>
      </w:r>
      <w:r w:rsidR="005B3CEC">
        <w:rPr>
          <w:rFonts w:cs="Arial"/>
        </w:rPr>
        <w:t xml:space="preserve"> across the UK.</w:t>
      </w:r>
    </w:p>
    <w:p w14:paraId="4C580793" w14:textId="77777777" w:rsidR="005B3CEC" w:rsidRPr="005363AA" w:rsidRDefault="005B3CEC" w:rsidP="003736AE">
      <w:pPr>
        <w:spacing w:after="0" w:line="240" w:lineRule="auto"/>
        <w:ind w:hanging="567"/>
        <w:jc w:val="both"/>
        <w:rPr>
          <w:rFonts w:cs="Arial"/>
          <w:b/>
        </w:rPr>
      </w:pPr>
    </w:p>
    <w:p w14:paraId="248E6CE4" w14:textId="1D86E43B" w:rsidR="001C7898" w:rsidRPr="00B40C42" w:rsidRDefault="001C7898" w:rsidP="009B07C5">
      <w:pPr>
        <w:pStyle w:val="ListParagraph"/>
        <w:numPr>
          <w:ilvl w:val="0"/>
          <w:numId w:val="6"/>
        </w:numPr>
        <w:ind w:left="0" w:hanging="567"/>
        <w:jc w:val="both"/>
        <w:rPr>
          <w:rFonts w:ascii="Arial" w:hAnsi="Arial" w:cs="Arial"/>
          <w:b/>
          <w:sz w:val="24"/>
          <w:szCs w:val="24"/>
        </w:rPr>
      </w:pPr>
      <w:r w:rsidRPr="00B40C42">
        <w:rPr>
          <w:rFonts w:ascii="Arial" w:hAnsi="Arial" w:cs="Arial"/>
          <w:b/>
          <w:sz w:val="24"/>
          <w:szCs w:val="24"/>
        </w:rPr>
        <w:t>Drivers of Future Service Demand</w:t>
      </w:r>
    </w:p>
    <w:p w14:paraId="06F41DD4" w14:textId="77777777" w:rsidR="001C7898" w:rsidRPr="00C14DCA" w:rsidRDefault="001C7898" w:rsidP="004855DF">
      <w:pPr>
        <w:spacing w:after="0" w:line="240" w:lineRule="auto"/>
        <w:jc w:val="both"/>
        <w:rPr>
          <w:rFonts w:cs="Arial"/>
        </w:rPr>
      </w:pPr>
    </w:p>
    <w:p w14:paraId="556E574F" w14:textId="540029E6" w:rsidR="001C7898" w:rsidRDefault="00087303" w:rsidP="004855DF">
      <w:pPr>
        <w:spacing w:after="0" w:line="240" w:lineRule="auto"/>
        <w:jc w:val="both"/>
        <w:rPr>
          <w:rFonts w:cs="Arial"/>
        </w:rPr>
      </w:pPr>
      <w:r>
        <w:rPr>
          <w:rFonts w:cs="Arial"/>
        </w:rPr>
        <w:t>T</w:t>
      </w:r>
      <w:r w:rsidR="00134511" w:rsidRPr="00C14DCA">
        <w:rPr>
          <w:rFonts w:cs="Arial"/>
        </w:rPr>
        <w:t xml:space="preserve">he </w:t>
      </w:r>
      <w:r w:rsidR="00B3278F" w:rsidRPr="00C14DCA">
        <w:rPr>
          <w:rFonts w:eastAsia="Times New Roman" w:cs="Arial"/>
          <w:bCs/>
          <w:snapToGrid w:val="0"/>
          <w:szCs w:val="20"/>
        </w:rPr>
        <w:t xml:space="preserve">Royal College of Pathologists </w:t>
      </w:r>
      <w:r w:rsidR="001C7898" w:rsidRPr="00C14DCA">
        <w:rPr>
          <w:rFonts w:cs="Arial"/>
        </w:rPr>
        <w:t xml:space="preserve">has identified recurring themes </w:t>
      </w:r>
      <w:r>
        <w:rPr>
          <w:rFonts w:cs="Arial"/>
        </w:rPr>
        <w:t>across</w:t>
      </w:r>
      <w:r w:rsidR="001C7898" w:rsidRPr="00C14DCA">
        <w:rPr>
          <w:rFonts w:cs="Arial"/>
        </w:rPr>
        <w:t xml:space="preserve"> pathology specialties.  This will help </w:t>
      </w:r>
      <w:r w:rsidR="00134511" w:rsidRPr="00C14DCA">
        <w:rPr>
          <w:rFonts w:cs="Arial"/>
        </w:rPr>
        <w:t>the College</w:t>
      </w:r>
      <w:r>
        <w:rPr>
          <w:rFonts w:cs="Arial"/>
        </w:rPr>
        <w:t xml:space="preserve"> </w:t>
      </w:r>
      <w:r w:rsidR="001C7898" w:rsidRPr="00C14DCA">
        <w:rPr>
          <w:rFonts w:cs="Arial"/>
        </w:rPr>
        <w:t xml:space="preserve">to agree on a broad direction of travel and build consensus on next actions to address specific workforce issues.  </w:t>
      </w:r>
    </w:p>
    <w:p w14:paraId="541BF045" w14:textId="77777777" w:rsidR="00213603" w:rsidRDefault="00213603" w:rsidP="004855DF">
      <w:pPr>
        <w:spacing w:after="0" w:line="240" w:lineRule="auto"/>
        <w:jc w:val="both"/>
        <w:rPr>
          <w:rFonts w:cs="Arial"/>
        </w:rPr>
      </w:pPr>
    </w:p>
    <w:p w14:paraId="76338D8C" w14:textId="5AFE711A" w:rsidR="00213603" w:rsidRDefault="00213603" w:rsidP="004855DF">
      <w:pPr>
        <w:spacing w:after="0" w:line="240" w:lineRule="auto"/>
        <w:jc w:val="both"/>
        <w:rPr>
          <w:rFonts w:cs="Arial"/>
        </w:rPr>
      </w:pPr>
      <w:r>
        <w:rPr>
          <w:rFonts w:cs="Arial"/>
        </w:rPr>
        <w:t>The generic drivers include:</w:t>
      </w:r>
    </w:p>
    <w:p w14:paraId="28E1015F" w14:textId="77777777" w:rsidR="00213603" w:rsidRDefault="00213603" w:rsidP="004855DF">
      <w:pPr>
        <w:spacing w:after="0" w:line="240" w:lineRule="auto"/>
        <w:jc w:val="both"/>
        <w:rPr>
          <w:rFonts w:cs="Arial"/>
        </w:rPr>
      </w:pPr>
    </w:p>
    <w:p w14:paraId="38071962" w14:textId="020A26AA" w:rsidR="00213603" w:rsidRPr="00543E97" w:rsidRDefault="00213603" w:rsidP="009B07C5">
      <w:pPr>
        <w:pStyle w:val="ListParagraph"/>
        <w:numPr>
          <w:ilvl w:val="0"/>
          <w:numId w:val="5"/>
        </w:numPr>
        <w:jc w:val="both"/>
        <w:rPr>
          <w:rFonts w:ascii="Arial" w:hAnsi="Arial" w:cs="Arial"/>
          <w:b/>
          <w:sz w:val="22"/>
          <w:szCs w:val="22"/>
        </w:rPr>
      </w:pPr>
      <w:r w:rsidRPr="00543E97">
        <w:rPr>
          <w:rFonts w:ascii="Arial" w:hAnsi="Arial" w:cs="Arial"/>
          <w:sz w:val="22"/>
          <w:szCs w:val="22"/>
        </w:rPr>
        <w:t>An ageing population</w:t>
      </w:r>
      <w:r w:rsidR="00674BBC" w:rsidRPr="00543E97">
        <w:rPr>
          <w:rFonts w:ascii="Arial" w:hAnsi="Arial" w:cs="Arial"/>
          <w:sz w:val="22"/>
          <w:szCs w:val="22"/>
        </w:rPr>
        <w:t xml:space="preserve"> results in m</w:t>
      </w:r>
      <w:r w:rsidRPr="00543E97">
        <w:rPr>
          <w:rFonts w:ascii="Arial" w:hAnsi="Arial" w:cs="Arial"/>
          <w:sz w:val="22"/>
          <w:szCs w:val="22"/>
        </w:rPr>
        <w:t>ore people living with multiple and complex conditions</w:t>
      </w:r>
      <w:r w:rsidR="00B335D5">
        <w:rPr>
          <w:rFonts w:ascii="Arial" w:hAnsi="Arial" w:cs="Arial"/>
          <w:sz w:val="22"/>
          <w:szCs w:val="22"/>
        </w:rPr>
        <w:t>.</w:t>
      </w:r>
    </w:p>
    <w:p w14:paraId="3CFA477D" w14:textId="5A7A0533" w:rsidR="00213603" w:rsidRPr="00543E97" w:rsidRDefault="00543E97" w:rsidP="009B07C5">
      <w:pPr>
        <w:pStyle w:val="ListParagraph"/>
        <w:numPr>
          <w:ilvl w:val="0"/>
          <w:numId w:val="5"/>
        </w:numPr>
        <w:jc w:val="both"/>
        <w:rPr>
          <w:rFonts w:ascii="Arial" w:hAnsi="Arial" w:cs="Arial"/>
          <w:sz w:val="22"/>
          <w:szCs w:val="22"/>
        </w:rPr>
      </w:pPr>
      <w:r w:rsidRPr="00543E97">
        <w:rPr>
          <w:rFonts w:ascii="Arial" w:hAnsi="Arial" w:cs="Arial"/>
          <w:sz w:val="22"/>
          <w:szCs w:val="22"/>
        </w:rPr>
        <w:t xml:space="preserve">Pathologists will </w:t>
      </w:r>
      <w:r w:rsidR="000D27CD" w:rsidRPr="00543E97">
        <w:rPr>
          <w:rFonts w:ascii="Arial" w:hAnsi="Arial" w:cs="Arial"/>
          <w:sz w:val="22"/>
          <w:szCs w:val="22"/>
        </w:rPr>
        <w:t>n</w:t>
      </w:r>
      <w:r w:rsidR="00213603" w:rsidRPr="00543E97">
        <w:rPr>
          <w:rFonts w:ascii="Arial" w:hAnsi="Arial" w:cs="Arial"/>
          <w:sz w:val="22"/>
          <w:szCs w:val="22"/>
        </w:rPr>
        <w:t xml:space="preserve">eed to provide interpretative and advisory services direct to </w:t>
      </w:r>
      <w:r w:rsidR="00674BBC" w:rsidRPr="00543E97">
        <w:rPr>
          <w:rFonts w:ascii="Arial" w:hAnsi="Arial" w:cs="Arial"/>
          <w:sz w:val="22"/>
          <w:szCs w:val="22"/>
        </w:rPr>
        <w:t xml:space="preserve">patients who </w:t>
      </w:r>
      <w:r w:rsidR="00213603" w:rsidRPr="00543E97">
        <w:rPr>
          <w:rFonts w:ascii="Arial" w:hAnsi="Arial" w:cs="Arial"/>
          <w:sz w:val="22"/>
          <w:szCs w:val="22"/>
        </w:rPr>
        <w:t>obtain</w:t>
      </w:r>
      <w:r w:rsidR="00674BBC" w:rsidRPr="00543E97">
        <w:rPr>
          <w:rFonts w:ascii="Arial" w:hAnsi="Arial" w:cs="Arial"/>
          <w:sz w:val="22"/>
          <w:szCs w:val="22"/>
        </w:rPr>
        <w:t>ed</w:t>
      </w:r>
      <w:r w:rsidR="00213603" w:rsidRPr="00543E97">
        <w:rPr>
          <w:rFonts w:ascii="Arial" w:hAnsi="Arial" w:cs="Arial"/>
          <w:sz w:val="22"/>
          <w:szCs w:val="22"/>
        </w:rPr>
        <w:t xml:space="preserve"> the right to access their </w:t>
      </w:r>
      <w:r w:rsidR="00674BBC" w:rsidRPr="00543E97">
        <w:rPr>
          <w:rFonts w:ascii="Arial" w:hAnsi="Arial" w:cs="Arial"/>
          <w:sz w:val="22"/>
          <w:szCs w:val="22"/>
        </w:rPr>
        <w:t>records and results</w:t>
      </w:r>
      <w:r w:rsidR="00B335D5">
        <w:rPr>
          <w:rFonts w:ascii="Arial" w:hAnsi="Arial" w:cs="Arial"/>
          <w:sz w:val="22"/>
          <w:szCs w:val="22"/>
        </w:rPr>
        <w:t>.</w:t>
      </w:r>
    </w:p>
    <w:p w14:paraId="474F3544" w14:textId="16264D46" w:rsidR="00213603" w:rsidRPr="00543E97" w:rsidRDefault="000D27CD" w:rsidP="009B07C5">
      <w:pPr>
        <w:pStyle w:val="ListParagraph"/>
        <w:numPr>
          <w:ilvl w:val="0"/>
          <w:numId w:val="5"/>
        </w:numPr>
        <w:jc w:val="both"/>
        <w:rPr>
          <w:rFonts w:ascii="Arial" w:hAnsi="Arial" w:cs="Arial"/>
          <w:sz w:val="22"/>
          <w:szCs w:val="22"/>
        </w:rPr>
      </w:pPr>
      <w:r w:rsidRPr="00543E97">
        <w:rPr>
          <w:rFonts w:ascii="Arial" w:hAnsi="Arial" w:cs="Arial"/>
          <w:sz w:val="22"/>
          <w:szCs w:val="22"/>
        </w:rPr>
        <w:t>A</w:t>
      </w:r>
      <w:r w:rsidR="00674BBC" w:rsidRPr="00543E97">
        <w:rPr>
          <w:rFonts w:ascii="Arial" w:hAnsi="Arial" w:cs="Arial"/>
          <w:sz w:val="22"/>
          <w:szCs w:val="22"/>
        </w:rPr>
        <w:t xml:space="preserve">dvice is </w:t>
      </w:r>
      <w:r w:rsidRPr="00543E97">
        <w:rPr>
          <w:rFonts w:ascii="Arial" w:hAnsi="Arial" w:cs="Arial"/>
          <w:sz w:val="22"/>
          <w:szCs w:val="22"/>
        </w:rPr>
        <w:t xml:space="preserve">increasingly </w:t>
      </w:r>
      <w:r w:rsidR="00674BBC" w:rsidRPr="00543E97">
        <w:rPr>
          <w:rFonts w:ascii="Arial" w:hAnsi="Arial" w:cs="Arial"/>
          <w:sz w:val="22"/>
          <w:szCs w:val="22"/>
        </w:rPr>
        <w:t>being sought by junior doctors whose exposure to pathology</w:t>
      </w:r>
      <w:r w:rsidR="00911459" w:rsidRPr="00543E97">
        <w:rPr>
          <w:rFonts w:ascii="Arial" w:hAnsi="Arial" w:cs="Arial"/>
          <w:sz w:val="22"/>
          <w:szCs w:val="22"/>
        </w:rPr>
        <w:t xml:space="preserve"> during undergraduate training</w:t>
      </w:r>
      <w:r w:rsidR="00674BBC" w:rsidRPr="00543E97">
        <w:rPr>
          <w:rFonts w:ascii="Arial" w:hAnsi="Arial" w:cs="Arial"/>
          <w:sz w:val="22"/>
          <w:szCs w:val="22"/>
        </w:rPr>
        <w:t xml:space="preserve"> is not as extensive as </w:t>
      </w:r>
      <w:r w:rsidR="00911459" w:rsidRPr="00543E97">
        <w:rPr>
          <w:rFonts w:ascii="Arial" w:hAnsi="Arial" w:cs="Arial"/>
          <w:sz w:val="22"/>
          <w:szCs w:val="22"/>
        </w:rPr>
        <w:t xml:space="preserve">for </w:t>
      </w:r>
      <w:r w:rsidR="00674BBC" w:rsidRPr="00543E97">
        <w:rPr>
          <w:rFonts w:ascii="Arial" w:hAnsi="Arial" w:cs="Arial"/>
          <w:sz w:val="22"/>
          <w:szCs w:val="22"/>
        </w:rPr>
        <w:t>previous generations</w:t>
      </w:r>
      <w:r w:rsidR="00B335D5">
        <w:rPr>
          <w:rFonts w:ascii="Arial" w:hAnsi="Arial" w:cs="Arial"/>
          <w:sz w:val="22"/>
          <w:szCs w:val="22"/>
        </w:rPr>
        <w:t>.</w:t>
      </w:r>
    </w:p>
    <w:p w14:paraId="52BD125F" w14:textId="566F3571" w:rsidR="00377AF7" w:rsidRPr="00F7451C" w:rsidRDefault="00A06158" w:rsidP="00377AF7">
      <w:pPr>
        <w:pStyle w:val="NoSpacing"/>
        <w:numPr>
          <w:ilvl w:val="0"/>
          <w:numId w:val="5"/>
        </w:numPr>
        <w:jc w:val="both"/>
        <w:rPr>
          <w:rFonts w:cs="Arial"/>
        </w:rPr>
      </w:pPr>
      <w:r>
        <w:rPr>
          <w:rFonts w:cs="Arial"/>
        </w:rPr>
        <w:t>A</w:t>
      </w:r>
      <w:r w:rsidR="00377AF7" w:rsidRPr="00F7451C">
        <w:rPr>
          <w:rFonts w:cs="Arial"/>
        </w:rPr>
        <w:t xml:space="preserve"> huge variation in the level of use of diagnostic tests</w:t>
      </w:r>
      <w:r w:rsidR="00377AF7">
        <w:rPr>
          <w:rFonts w:cs="Arial"/>
        </w:rPr>
        <w:t>,</w:t>
      </w:r>
      <w:r w:rsidR="00377AF7" w:rsidRPr="00F7451C">
        <w:rPr>
          <w:rFonts w:cs="Arial"/>
        </w:rPr>
        <w:t xml:space="preserve"> which means pathologists need to educate medical professionals to avoid significant levels of inappropriate testing and </w:t>
      </w:r>
      <w:r w:rsidR="00CC4166">
        <w:rPr>
          <w:rFonts w:cs="Arial"/>
        </w:rPr>
        <w:t xml:space="preserve">to </w:t>
      </w:r>
      <w:r w:rsidR="00377AF7" w:rsidRPr="00F7451C">
        <w:rPr>
          <w:rFonts w:cs="Arial"/>
        </w:rPr>
        <w:t>promote better understanding</w:t>
      </w:r>
      <w:r w:rsidR="00B335D5">
        <w:rPr>
          <w:rFonts w:cs="Arial"/>
        </w:rPr>
        <w:t>.</w:t>
      </w:r>
    </w:p>
    <w:p w14:paraId="197B5132" w14:textId="0362270A" w:rsidR="00A03A45" w:rsidRDefault="00A03A45" w:rsidP="009B07C5">
      <w:pPr>
        <w:pStyle w:val="ListParagraph"/>
        <w:numPr>
          <w:ilvl w:val="0"/>
          <w:numId w:val="5"/>
        </w:numPr>
        <w:jc w:val="both"/>
        <w:rPr>
          <w:rFonts w:ascii="Arial" w:hAnsi="Arial" w:cs="Arial"/>
          <w:sz w:val="22"/>
          <w:szCs w:val="22"/>
        </w:rPr>
      </w:pPr>
      <w:r w:rsidRPr="00543E97">
        <w:rPr>
          <w:rFonts w:ascii="Arial" w:hAnsi="Arial" w:cs="Arial"/>
          <w:sz w:val="22"/>
          <w:szCs w:val="22"/>
        </w:rPr>
        <w:t xml:space="preserve">The smaller pathology specialties are </w:t>
      </w:r>
      <w:r w:rsidR="00A06158">
        <w:rPr>
          <w:rFonts w:ascii="Arial" w:hAnsi="Arial" w:cs="Arial"/>
          <w:sz w:val="22"/>
          <w:szCs w:val="22"/>
        </w:rPr>
        <w:t xml:space="preserve">affected by cross-border recruitment in </w:t>
      </w:r>
      <w:r w:rsidR="00B335D5">
        <w:rPr>
          <w:rFonts w:ascii="Arial" w:hAnsi="Arial" w:cs="Arial"/>
          <w:sz w:val="22"/>
          <w:szCs w:val="22"/>
        </w:rPr>
        <w:t>the UK.</w:t>
      </w:r>
    </w:p>
    <w:p w14:paraId="20FFB9A3" w14:textId="67806F31" w:rsidR="00CC4166" w:rsidRPr="00543E97" w:rsidRDefault="00CC4166" w:rsidP="009B07C5">
      <w:pPr>
        <w:pStyle w:val="ListParagraph"/>
        <w:numPr>
          <w:ilvl w:val="0"/>
          <w:numId w:val="5"/>
        </w:numPr>
        <w:jc w:val="both"/>
        <w:rPr>
          <w:rFonts w:ascii="Arial" w:hAnsi="Arial" w:cs="Arial"/>
          <w:sz w:val="22"/>
          <w:szCs w:val="22"/>
        </w:rPr>
      </w:pPr>
      <w:r>
        <w:rPr>
          <w:rFonts w:ascii="Arial" w:hAnsi="Arial" w:cs="Arial"/>
          <w:sz w:val="22"/>
          <w:szCs w:val="22"/>
        </w:rPr>
        <w:t>There is concern that trainees predominantly seek to obtain a consultant position close to where they trained, which results in areas of the UK being unable to appoint to vacant posts, whilst other areas are saturated with applicants e.g. London and the So</w:t>
      </w:r>
      <w:r w:rsidR="00B335D5">
        <w:rPr>
          <w:rFonts w:ascii="Arial" w:hAnsi="Arial" w:cs="Arial"/>
          <w:sz w:val="22"/>
          <w:szCs w:val="22"/>
        </w:rPr>
        <w:t>uth East.</w:t>
      </w:r>
    </w:p>
    <w:p w14:paraId="1F452372" w14:textId="45368C5C" w:rsidR="001B4025" w:rsidRPr="00543E97" w:rsidRDefault="001B4025" w:rsidP="009B07C5">
      <w:pPr>
        <w:pStyle w:val="ListParagraph"/>
        <w:numPr>
          <w:ilvl w:val="0"/>
          <w:numId w:val="5"/>
        </w:numPr>
        <w:jc w:val="both"/>
        <w:rPr>
          <w:rFonts w:ascii="Arial" w:hAnsi="Arial" w:cs="Arial"/>
          <w:sz w:val="22"/>
          <w:szCs w:val="22"/>
        </w:rPr>
      </w:pPr>
      <w:r w:rsidRPr="00543E97">
        <w:rPr>
          <w:rFonts w:ascii="Arial" w:hAnsi="Arial" w:cs="Arial"/>
          <w:sz w:val="22"/>
          <w:szCs w:val="22"/>
        </w:rPr>
        <w:t xml:space="preserve">Technological </w:t>
      </w:r>
      <w:r w:rsidR="00543E97" w:rsidRPr="00543E97">
        <w:rPr>
          <w:rFonts w:ascii="Arial" w:hAnsi="Arial" w:cs="Arial"/>
          <w:sz w:val="22"/>
          <w:szCs w:val="22"/>
        </w:rPr>
        <w:t>advances</w:t>
      </w:r>
      <w:r w:rsidRPr="00543E97">
        <w:rPr>
          <w:rFonts w:ascii="Arial" w:hAnsi="Arial" w:cs="Arial"/>
          <w:sz w:val="22"/>
          <w:szCs w:val="22"/>
        </w:rPr>
        <w:t xml:space="preserve"> are now enabling </w:t>
      </w:r>
      <w:r w:rsidR="00543E97" w:rsidRPr="00543E97">
        <w:rPr>
          <w:rFonts w:ascii="Arial" w:hAnsi="Arial" w:cs="Arial"/>
          <w:sz w:val="22"/>
          <w:szCs w:val="22"/>
        </w:rPr>
        <w:t>a speedier</w:t>
      </w:r>
      <w:r w:rsidRPr="00543E97">
        <w:rPr>
          <w:rFonts w:ascii="Arial" w:hAnsi="Arial" w:cs="Arial"/>
          <w:sz w:val="22"/>
          <w:szCs w:val="22"/>
        </w:rPr>
        <w:t xml:space="preserve"> development and roll-out of tests</w:t>
      </w:r>
      <w:r w:rsidR="00CC4166">
        <w:rPr>
          <w:rFonts w:ascii="Arial" w:hAnsi="Arial" w:cs="Arial"/>
          <w:sz w:val="22"/>
          <w:szCs w:val="22"/>
        </w:rPr>
        <w:t>,</w:t>
      </w:r>
      <w:r w:rsidRPr="00543E97">
        <w:rPr>
          <w:rFonts w:ascii="Arial" w:hAnsi="Arial" w:cs="Arial"/>
          <w:sz w:val="22"/>
          <w:szCs w:val="22"/>
        </w:rPr>
        <w:t xml:space="preserve"> which has a knock on effect on staffing requirements to pe</w:t>
      </w:r>
      <w:r w:rsidR="00B335D5">
        <w:rPr>
          <w:rFonts w:ascii="Arial" w:hAnsi="Arial" w:cs="Arial"/>
          <w:sz w:val="22"/>
          <w:szCs w:val="22"/>
        </w:rPr>
        <w:t>rform and interpret these tests.</w:t>
      </w:r>
    </w:p>
    <w:p w14:paraId="3CCCD461" w14:textId="58B36BEE" w:rsidR="00D13007" w:rsidRPr="00D13007" w:rsidRDefault="00CC4166" w:rsidP="00D13007">
      <w:pPr>
        <w:pStyle w:val="ListParagraph"/>
        <w:numPr>
          <w:ilvl w:val="0"/>
          <w:numId w:val="5"/>
        </w:numPr>
        <w:jc w:val="both"/>
        <w:rPr>
          <w:rFonts w:ascii="Arial" w:hAnsi="Arial" w:cs="Arial"/>
          <w:sz w:val="22"/>
          <w:szCs w:val="22"/>
        </w:rPr>
      </w:pPr>
      <w:r>
        <w:rPr>
          <w:rFonts w:ascii="Arial" w:hAnsi="Arial" w:cs="Arial"/>
          <w:sz w:val="22"/>
          <w:szCs w:val="22"/>
        </w:rPr>
        <w:t>A</w:t>
      </w:r>
      <w:r w:rsidR="00D13007" w:rsidRPr="00D13007">
        <w:rPr>
          <w:rFonts w:ascii="Arial" w:hAnsi="Arial" w:cs="Arial"/>
          <w:sz w:val="22"/>
          <w:szCs w:val="22"/>
        </w:rPr>
        <w:t>dvances in technology have changed the skill mix in some pathology specialties over recent years and there</w:t>
      </w:r>
      <w:r w:rsidR="00B335D5">
        <w:rPr>
          <w:rFonts w:ascii="Arial" w:hAnsi="Arial" w:cs="Arial"/>
          <w:sz w:val="22"/>
          <w:szCs w:val="22"/>
        </w:rPr>
        <w:t xml:space="preserve"> is potential for more.</w:t>
      </w:r>
    </w:p>
    <w:p w14:paraId="336DE683" w14:textId="76406060" w:rsidR="00D13007" w:rsidRPr="00D13007" w:rsidRDefault="00D13007" w:rsidP="00D13007">
      <w:pPr>
        <w:pStyle w:val="ListParagraph"/>
        <w:numPr>
          <w:ilvl w:val="0"/>
          <w:numId w:val="5"/>
        </w:numPr>
        <w:jc w:val="both"/>
        <w:rPr>
          <w:rFonts w:ascii="Arial" w:hAnsi="Arial" w:cs="Arial"/>
          <w:sz w:val="22"/>
          <w:szCs w:val="22"/>
        </w:rPr>
      </w:pPr>
      <w:r w:rsidRPr="00D13007">
        <w:rPr>
          <w:rFonts w:ascii="Arial" w:hAnsi="Arial" w:cs="Arial"/>
          <w:sz w:val="22"/>
          <w:szCs w:val="22"/>
        </w:rPr>
        <w:t xml:space="preserve">The impact of genomics on the future of medicine is uncertain but has potential to affect and influence the </w:t>
      </w:r>
      <w:r w:rsidR="00B335D5">
        <w:rPr>
          <w:rFonts w:ascii="Arial" w:hAnsi="Arial" w:cs="Arial"/>
          <w:sz w:val="22"/>
          <w:szCs w:val="22"/>
        </w:rPr>
        <w:t>workforce in pathology greatly.</w:t>
      </w:r>
    </w:p>
    <w:p w14:paraId="7926E97E" w14:textId="353C0C68" w:rsidR="001B4025" w:rsidRPr="00543E97" w:rsidRDefault="001B4025" w:rsidP="009B07C5">
      <w:pPr>
        <w:pStyle w:val="ListParagraph"/>
        <w:numPr>
          <w:ilvl w:val="0"/>
          <w:numId w:val="5"/>
        </w:numPr>
        <w:jc w:val="both"/>
        <w:rPr>
          <w:rFonts w:ascii="Arial" w:hAnsi="Arial" w:cs="Arial"/>
          <w:sz w:val="22"/>
          <w:szCs w:val="22"/>
        </w:rPr>
      </w:pPr>
      <w:r w:rsidRPr="00543E97">
        <w:rPr>
          <w:rFonts w:ascii="Arial" w:hAnsi="Arial" w:cs="Arial"/>
          <w:sz w:val="22"/>
          <w:szCs w:val="22"/>
        </w:rPr>
        <w:t xml:space="preserve">The introduction of a full 7-day service will require the appointment of </w:t>
      </w:r>
      <w:r w:rsidR="00D13007">
        <w:rPr>
          <w:rFonts w:ascii="Arial" w:hAnsi="Arial" w:cs="Arial"/>
          <w:sz w:val="22"/>
          <w:szCs w:val="22"/>
        </w:rPr>
        <w:t>additional</w:t>
      </w:r>
      <w:r w:rsidRPr="00543E97">
        <w:rPr>
          <w:rFonts w:ascii="Arial" w:hAnsi="Arial" w:cs="Arial"/>
          <w:sz w:val="22"/>
          <w:szCs w:val="22"/>
        </w:rPr>
        <w:t xml:space="preserve"> pathologists</w:t>
      </w:r>
      <w:r w:rsidR="00D13007">
        <w:rPr>
          <w:rFonts w:ascii="Arial" w:hAnsi="Arial" w:cs="Arial"/>
          <w:sz w:val="22"/>
          <w:szCs w:val="22"/>
        </w:rPr>
        <w:t xml:space="preserve"> </w:t>
      </w:r>
      <w:r w:rsidR="00D13007" w:rsidRPr="00D13007">
        <w:rPr>
          <w:rFonts w:ascii="Arial" w:hAnsi="Arial" w:cs="Arial"/>
          <w:sz w:val="22"/>
          <w:szCs w:val="22"/>
          <w:lang w:eastAsia="en-GB"/>
        </w:rPr>
        <w:t>(clinical, scientific and support staff)</w:t>
      </w:r>
      <w:r w:rsidRPr="00543E97">
        <w:rPr>
          <w:rFonts w:ascii="Arial" w:hAnsi="Arial" w:cs="Arial"/>
          <w:sz w:val="22"/>
          <w:szCs w:val="22"/>
        </w:rPr>
        <w:t>, even in specialties where consult</w:t>
      </w:r>
      <w:r w:rsidR="00BE714D">
        <w:rPr>
          <w:rFonts w:ascii="Arial" w:hAnsi="Arial" w:cs="Arial"/>
          <w:sz w:val="22"/>
          <w:szCs w:val="22"/>
        </w:rPr>
        <w:t>ants are currently on-call for seven</w:t>
      </w:r>
      <w:r w:rsidRPr="00543E97">
        <w:rPr>
          <w:rFonts w:ascii="Arial" w:hAnsi="Arial" w:cs="Arial"/>
          <w:sz w:val="22"/>
          <w:szCs w:val="22"/>
        </w:rPr>
        <w:t xml:space="preserve"> days a week</w:t>
      </w:r>
      <w:r w:rsidR="00B335D5">
        <w:rPr>
          <w:rFonts w:ascii="Arial" w:hAnsi="Arial" w:cs="Arial"/>
          <w:sz w:val="22"/>
          <w:szCs w:val="22"/>
        </w:rPr>
        <w:t>.</w:t>
      </w:r>
    </w:p>
    <w:p w14:paraId="4CBE846A" w14:textId="26F2A525" w:rsidR="001B4025" w:rsidRDefault="00237F20" w:rsidP="009B07C5">
      <w:pPr>
        <w:pStyle w:val="ListParagraph"/>
        <w:numPr>
          <w:ilvl w:val="0"/>
          <w:numId w:val="5"/>
        </w:numPr>
        <w:jc w:val="both"/>
        <w:rPr>
          <w:rFonts w:ascii="Arial" w:hAnsi="Arial" w:cs="Arial"/>
          <w:sz w:val="22"/>
          <w:szCs w:val="22"/>
        </w:rPr>
      </w:pPr>
      <w:r w:rsidRPr="00543E97">
        <w:rPr>
          <w:rFonts w:ascii="Arial" w:hAnsi="Arial" w:cs="Arial"/>
          <w:sz w:val="22"/>
          <w:szCs w:val="22"/>
        </w:rPr>
        <w:t>Pension reforms and the impact of centralisation of laboratory services are potentially leading to an increase in re</w:t>
      </w:r>
      <w:r w:rsidR="00B335D5">
        <w:rPr>
          <w:rFonts w:ascii="Arial" w:hAnsi="Arial" w:cs="Arial"/>
          <w:sz w:val="22"/>
          <w:szCs w:val="22"/>
        </w:rPr>
        <w:t>tirements and early retirements.</w:t>
      </w:r>
    </w:p>
    <w:p w14:paraId="3336B444" w14:textId="4316B75F" w:rsidR="00237F20" w:rsidRPr="00D6165B" w:rsidRDefault="00D6165B" w:rsidP="009B07C5">
      <w:pPr>
        <w:pStyle w:val="ListParagraph"/>
        <w:numPr>
          <w:ilvl w:val="0"/>
          <w:numId w:val="5"/>
        </w:numPr>
        <w:jc w:val="both"/>
        <w:rPr>
          <w:rFonts w:ascii="Arial" w:hAnsi="Arial" w:cs="Arial"/>
          <w:sz w:val="22"/>
          <w:szCs w:val="22"/>
        </w:rPr>
      </w:pPr>
      <w:r w:rsidRPr="00D6165B">
        <w:rPr>
          <w:rFonts w:ascii="Arial" w:hAnsi="Arial" w:cs="Arial"/>
          <w:sz w:val="22"/>
          <w:szCs w:val="22"/>
        </w:rPr>
        <w:lastRenderedPageBreak/>
        <w:t xml:space="preserve">The </w:t>
      </w:r>
      <w:hyperlink r:id="rId16" w:history="1">
        <w:r w:rsidRPr="00D6165B">
          <w:rPr>
            <w:rStyle w:val="Hyperlink"/>
            <w:rFonts w:ascii="Arial" w:hAnsi="Arial" w:cs="Arial"/>
            <w:sz w:val="22"/>
            <w:szCs w:val="22"/>
          </w:rPr>
          <w:t>2015 Cancer Strategy</w:t>
        </w:r>
      </w:hyperlink>
      <w:r w:rsidRPr="00D6165B">
        <w:rPr>
          <w:rFonts w:ascii="Arial" w:hAnsi="Arial" w:cs="Arial"/>
          <w:sz w:val="22"/>
          <w:szCs w:val="22"/>
        </w:rPr>
        <w:t xml:space="preserve"> sets out to reduce mortality from cancer. Aspects of the strategy </w:t>
      </w:r>
      <w:r w:rsidR="00CC4166">
        <w:rPr>
          <w:rFonts w:ascii="Arial" w:hAnsi="Arial" w:cs="Arial"/>
          <w:sz w:val="22"/>
          <w:szCs w:val="22"/>
        </w:rPr>
        <w:t>will place increased demand on p</w:t>
      </w:r>
      <w:r w:rsidRPr="00D6165B">
        <w:rPr>
          <w:rFonts w:ascii="Arial" w:hAnsi="Arial" w:cs="Arial"/>
          <w:sz w:val="22"/>
          <w:szCs w:val="22"/>
        </w:rPr>
        <w:t>athology services</w:t>
      </w:r>
      <w:r w:rsidR="00E05069">
        <w:rPr>
          <w:rFonts w:ascii="Arial" w:hAnsi="Arial" w:cs="Arial"/>
          <w:sz w:val="22"/>
          <w:szCs w:val="22"/>
        </w:rPr>
        <w:t>, despite the disappointing lack to mention of pathology in the report</w:t>
      </w:r>
      <w:r w:rsidR="00BE714D">
        <w:rPr>
          <w:rFonts w:ascii="Arial" w:hAnsi="Arial" w:cs="Arial"/>
          <w:sz w:val="22"/>
          <w:szCs w:val="22"/>
        </w:rPr>
        <w:t>.</w:t>
      </w:r>
    </w:p>
    <w:p w14:paraId="150AE1B9" w14:textId="171D81B8" w:rsidR="00D13007" w:rsidRPr="00F7451C" w:rsidRDefault="00D13007" w:rsidP="00D13007">
      <w:pPr>
        <w:pStyle w:val="NoSpacing"/>
        <w:numPr>
          <w:ilvl w:val="0"/>
          <w:numId w:val="5"/>
        </w:numPr>
        <w:jc w:val="both"/>
        <w:rPr>
          <w:rFonts w:cs="Arial"/>
        </w:rPr>
      </w:pPr>
      <w:r w:rsidRPr="00F7451C">
        <w:rPr>
          <w:rFonts w:cs="Arial"/>
        </w:rPr>
        <w:t xml:space="preserve">Private </w:t>
      </w:r>
      <w:r>
        <w:rPr>
          <w:rFonts w:cs="Arial"/>
        </w:rPr>
        <w:t xml:space="preserve">pathology </w:t>
      </w:r>
      <w:r w:rsidRPr="00F7451C">
        <w:rPr>
          <w:rFonts w:cs="Arial"/>
        </w:rPr>
        <w:t xml:space="preserve">labs </w:t>
      </w:r>
      <w:r w:rsidR="00377AF7">
        <w:rPr>
          <w:rFonts w:cs="Arial"/>
        </w:rPr>
        <w:t>deal with</w:t>
      </w:r>
      <w:r w:rsidRPr="00F7451C">
        <w:rPr>
          <w:rFonts w:cs="Arial"/>
        </w:rPr>
        <w:t xml:space="preserve"> </w:t>
      </w:r>
      <w:r w:rsidR="00377AF7">
        <w:rPr>
          <w:rFonts w:cs="Arial"/>
        </w:rPr>
        <w:t>routine tests</w:t>
      </w:r>
      <w:r w:rsidRPr="00F7451C">
        <w:rPr>
          <w:rFonts w:cs="Arial"/>
        </w:rPr>
        <w:t xml:space="preserve"> but do not contribute to training </w:t>
      </w:r>
      <w:r w:rsidR="00377AF7">
        <w:rPr>
          <w:rFonts w:cs="Arial"/>
        </w:rPr>
        <w:t xml:space="preserve">the </w:t>
      </w:r>
      <w:r w:rsidRPr="00F7451C">
        <w:rPr>
          <w:rFonts w:cs="Arial"/>
        </w:rPr>
        <w:t xml:space="preserve">future </w:t>
      </w:r>
      <w:r w:rsidR="00377AF7">
        <w:rPr>
          <w:rFonts w:cs="Arial"/>
        </w:rPr>
        <w:t>workforce</w:t>
      </w:r>
      <w:r w:rsidRPr="00F7451C">
        <w:rPr>
          <w:rFonts w:cs="Arial"/>
        </w:rPr>
        <w:t>.</w:t>
      </w:r>
    </w:p>
    <w:p w14:paraId="52D839E5" w14:textId="77777777" w:rsidR="00545455" w:rsidRDefault="00545455">
      <w:pPr>
        <w:spacing w:after="0" w:line="240" w:lineRule="auto"/>
        <w:rPr>
          <w:rFonts w:cs="Arial"/>
        </w:rPr>
      </w:pPr>
    </w:p>
    <w:p w14:paraId="4C31FB27" w14:textId="7AAE4528" w:rsidR="00545455" w:rsidRPr="00B40C42" w:rsidRDefault="00545455" w:rsidP="00545455">
      <w:pPr>
        <w:pStyle w:val="ListParagraph"/>
        <w:numPr>
          <w:ilvl w:val="0"/>
          <w:numId w:val="6"/>
        </w:numPr>
        <w:ind w:left="0" w:hanging="567"/>
        <w:jc w:val="both"/>
        <w:rPr>
          <w:rFonts w:ascii="Arial" w:hAnsi="Arial" w:cs="Arial"/>
          <w:b/>
          <w:sz w:val="24"/>
          <w:szCs w:val="24"/>
        </w:rPr>
      </w:pPr>
      <w:r w:rsidRPr="00B40C42">
        <w:rPr>
          <w:rFonts w:ascii="Arial" w:hAnsi="Arial" w:cs="Arial"/>
          <w:b/>
          <w:sz w:val="24"/>
          <w:szCs w:val="24"/>
        </w:rPr>
        <w:t>Summary of findings</w:t>
      </w:r>
    </w:p>
    <w:p w14:paraId="65089103" w14:textId="77777777" w:rsidR="00E73519" w:rsidRDefault="00E73519" w:rsidP="00E73519">
      <w:pPr>
        <w:pStyle w:val="NoSpacing"/>
        <w:jc w:val="both"/>
        <w:rPr>
          <w:rFonts w:eastAsia="Times New Roman" w:cs="Arial"/>
          <w:lang w:eastAsia="en-GB"/>
        </w:rPr>
      </w:pPr>
    </w:p>
    <w:p w14:paraId="78B7FC69" w14:textId="387E0BD9" w:rsidR="000B7708" w:rsidRDefault="000B7708" w:rsidP="00E73519">
      <w:pPr>
        <w:pStyle w:val="NoSpacing"/>
        <w:jc w:val="both"/>
        <w:rPr>
          <w:rFonts w:eastAsia="Times New Roman" w:cs="Arial"/>
          <w:lang w:eastAsia="en-GB"/>
        </w:rPr>
      </w:pPr>
      <w:r>
        <w:rPr>
          <w:rFonts w:eastAsia="Times New Roman" w:cs="Arial"/>
          <w:lang w:eastAsia="en-GB"/>
        </w:rPr>
        <w:t>The results of the workforce census indicate various issues affecting the pathology workforce.</w:t>
      </w:r>
      <w:r w:rsidR="00E43040">
        <w:rPr>
          <w:rFonts w:eastAsia="Times New Roman" w:cs="Arial"/>
          <w:lang w:eastAsia="en-GB"/>
        </w:rPr>
        <w:t xml:space="preserve">  These issues will require close monitoring.</w:t>
      </w:r>
    </w:p>
    <w:p w14:paraId="2B7CA36D" w14:textId="77777777" w:rsidR="000B7708" w:rsidRDefault="000B7708" w:rsidP="00E73519">
      <w:pPr>
        <w:pStyle w:val="NoSpacing"/>
        <w:jc w:val="both"/>
        <w:rPr>
          <w:rFonts w:eastAsia="Times New Roman" w:cs="Arial"/>
          <w:lang w:eastAsia="en-GB"/>
        </w:rPr>
      </w:pPr>
    </w:p>
    <w:p w14:paraId="5BB1FBBD" w14:textId="125DF8ED" w:rsidR="00FA0233" w:rsidRDefault="000B7708" w:rsidP="000B7708">
      <w:pPr>
        <w:spacing w:after="0" w:line="240" w:lineRule="auto"/>
        <w:ind w:hanging="567"/>
        <w:jc w:val="both"/>
      </w:pPr>
      <w:r>
        <w:t xml:space="preserve">5.1 </w:t>
      </w:r>
      <w:r>
        <w:tab/>
      </w:r>
      <w:r w:rsidR="00FA0233" w:rsidRPr="00F7451C">
        <w:t xml:space="preserve">In the majority of pathology specialties, the older </w:t>
      </w:r>
      <w:r w:rsidR="007E4D42">
        <w:t xml:space="preserve">predominantly </w:t>
      </w:r>
      <w:r w:rsidR="00FA0233" w:rsidRPr="00F7451C">
        <w:t xml:space="preserve">male workforce is due to retire.  This will </w:t>
      </w:r>
      <w:r w:rsidR="00FA0233">
        <w:t xml:space="preserve">potentially </w:t>
      </w:r>
      <w:r w:rsidR="00FA0233" w:rsidRPr="00F7451C">
        <w:t>lead to loss of experience and training capacity.</w:t>
      </w:r>
      <w:r w:rsidR="00E43040">
        <w:t xml:space="preserve">  A younger, increasingly female, workforce is being appointed (see 5.3).</w:t>
      </w:r>
    </w:p>
    <w:p w14:paraId="56136E9B" w14:textId="77777777" w:rsidR="00FA0233" w:rsidRDefault="00FA0233" w:rsidP="00DD7F6D">
      <w:pPr>
        <w:spacing w:after="0" w:line="240" w:lineRule="auto"/>
        <w:jc w:val="both"/>
        <w:rPr>
          <w:rFonts w:eastAsia="Times New Roman" w:cs="Arial"/>
          <w:lang w:eastAsia="en-GB"/>
        </w:rPr>
      </w:pPr>
    </w:p>
    <w:p w14:paraId="44EBDB5A" w14:textId="60A343FF" w:rsidR="00DD7F6D" w:rsidRDefault="00DD7F6D" w:rsidP="00DD7F6D">
      <w:pPr>
        <w:spacing w:after="0" w:line="240" w:lineRule="auto"/>
        <w:rPr>
          <w:rFonts w:cs="Arial"/>
        </w:rPr>
      </w:pPr>
      <w:r>
        <w:rPr>
          <w:rFonts w:cs="Arial"/>
        </w:rPr>
        <w:t xml:space="preserve">In the UK, the </w:t>
      </w:r>
      <w:r w:rsidR="009B376E">
        <w:rPr>
          <w:rFonts w:cs="Arial"/>
        </w:rPr>
        <w:t>percentage</w:t>
      </w:r>
      <w:r>
        <w:rPr>
          <w:rFonts w:cs="Arial"/>
        </w:rPr>
        <w:t xml:space="preserve"> of consultants </w:t>
      </w:r>
      <w:r w:rsidR="009B376E">
        <w:rPr>
          <w:rFonts w:cs="Arial"/>
        </w:rPr>
        <w:t xml:space="preserve">in each specialty </w:t>
      </w:r>
      <w:r>
        <w:rPr>
          <w:rFonts w:cs="Arial"/>
        </w:rPr>
        <w:t>over the age of 55 is:</w:t>
      </w:r>
    </w:p>
    <w:p w14:paraId="274ADD85" w14:textId="77777777" w:rsidR="00DD7F6D" w:rsidRDefault="00DD7F6D" w:rsidP="00DD7F6D">
      <w:pPr>
        <w:spacing w:after="0" w:line="240" w:lineRule="auto"/>
        <w:rPr>
          <w:rFonts w:cs="Arial"/>
        </w:rPr>
      </w:pPr>
    </w:p>
    <w:p w14:paraId="7274659A" w14:textId="4F7FD639" w:rsidR="009B376E" w:rsidRDefault="009B376E" w:rsidP="00DD7F6D">
      <w:pPr>
        <w:spacing w:after="0" w:line="240" w:lineRule="auto"/>
        <w:rPr>
          <w:rFonts w:cs="Arial"/>
        </w:rPr>
      </w:pPr>
      <w:r>
        <w:rPr>
          <w:rFonts w:cs="Arial"/>
        </w:rPr>
        <w:t>Transfusion Medicine</w:t>
      </w:r>
      <w:r>
        <w:rPr>
          <w:rFonts w:cs="Arial"/>
        </w:rPr>
        <w:tab/>
      </w:r>
      <w:r w:rsidR="00037BB7">
        <w:rPr>
          <w:rFonts w:cs="Arial"/>
        </w:rPr>
        <w:tab/>
      </w:r>
      <w:r>
        <w:rPr>
          <w:rFonts w:cs="Arial"/>
        </w:rPr>
        <w:t>54% of consultants</w:t>
      </w:r>
    </w:p>
    <w:p w14:paraId="095E6DB3" w14:textId="77777777" w:rsidR="00037BB7" w:rsidRDefault="00037BB7" w:rsidP="00037BB7">
      <w:pPr>
        <w:spacing w:after="0" w:line="240" w:lineRule="auto"/>
        <w:rPr>
          <w:rFonts w:cs="Arial"/>
        </w:rPr>
      </w:pPr>
      <w:r>
        <w:rPr>
          <w:rFonts w:cs="Arial"/>
        </w:rPr>
        <w:t>Clinical Biochemistry</w:t>
      </w:r>
      <w:r>
        <w:rPr>
          <w:rFonts w:cs="Arial"/>
        </w:rPr>
        <w:tab/>
      </w:r>
      <w:r>
        <w:rPr>
          <w:rFonts w:cs="Arial"/>
        </w:rPr>
        <w:tab/>
        <w:t>41% of consultants</w:t>
      </w:r>
    </w:p>
    <w:p w14:paraId="320DD7C4" w14:textId="77777777" w:rsidR="00037BB7" w:rsidRDefault="00037BB7" w:rsidP="00037BB7">
      <w:pPr>
        <w:spacing w:after="0" w:line="240" w:lineRule="auto"/>
        <w:rPr>
          <w:rFonts w:cs="Arial"/>
        </w:rPr>
      </w:pPr>
      <w:r>
        <w:rPr>
          <w:rFonts w:cs="Arial"/>
        </w:rPr>
        <w:t xml:space="preserve">Neuropathology </w:t>
      </w:r>
      <w:r>
        <w:rPr>
          <w:rFonts w:cs="Arial"/>
        </w:rPr>
        <w:tab/>
      </w:r>
      <w:r>
        <w:rPr>
          <w:rFonts w:cs="Arial"/>
        </w:rPr>
        <w:tab/>
        <w:t xml:space="preserve">38% of consultants </w:t>
      </w:r>
    </w:p>
    <w:p w14:paraId="7EA1BE62" w14:textId="77777777" w:rsidR="00037BB7" w:rsidRDefault="00037BB7" w:rsidP="00037BB7">
      <w:pPr>
        <w:spacing w:after="0" w:line="240" w:lineRule="auto"/>
        <w:rPr>
          <w:rFonts w:cs="Arial"/>
        </w:rPr>
      </w:pPr>
      <w:r>
        <w:rPr>
          <w:rFonts w:cs="Arial"/>
        </w:rPr>
        <w:t xml:space="preserve">Virology </w:t>
      </w:r>
      <w:r>
        <w:rPr>
          <w:rFonts w:cs="Arial"/>
        </w:rPr>
        <w:tab/>
      </w:r>
      <w:r>
        <w:rPr>
          <w:rFonts w:cs="Arial"/>
        </w:rPr>
        <w:tab/>
      </w:r>
      <w:r>
        <w:rPr>
          <w:rFonts w:cs="Arial"/>
        </w:rPr>
        <w:tab/>
        <w:t xml:space="preserve">36% of consultants </w:t>
      </w:r>
    </w:p>
    <w:p w14:paraId="1B6A3108" w14:textId="764A37BF" w:rsidR="00DD7F6D" w:rsidRDefault="00DD7F6D" w:rsidP="00DD7F6D">
      <w:pPr>
        <w:spacing w:after="0" w:line="240" w:lineRule="auto"/>
        <w:rPr>
          <w:rFonts w:cs="Arial"/>
        </w:rPr>
      </w:pPr>
      <w:r>
        <w:rPr>
          <w:rFonts w:cs="Arial"/>
        </w:rPr>
        <w:t xml:space="preserve">Immunology </w:t>
      </w:r>
      <w:r>
        <w:rPr>
          <w:rFonts w:cs="Arial"/>
        </w:rPr>
        <w:tab/>
      </w:r>
      <w:r>
        <w:rPr>
          <w:rFonts w:cs="Arial"/>
        </w:rPr>
        <w:tab/>
      </w:r>
      <w:r w:rsidR="00037BB7">
        <w:rPr>
          <w:rFonts w:cs="Arial"/>
        </w:rPr>
        <w:tab/>
      </w:r>
      <w:r w:rsidR="009B376E">
        <w:rPr>
          <w:rFonts w:cs="Arial"/>
        </w:rPr>
        <w:t>35</w:t>
      </w:r>
      <w:r>
        <w:rPr>
          <w:rFonts w:cs="Arial"/>
        </w:rPr>
        <w:t xml:space="preserve">% of consultants </w:t>
      </w:r>
    </w:p>
    <w:p w14:paraId="04D33818" w14:textId="77777777" w:rsidR="00037BB7" w:rsidRDefault="00037BB7" w:rsidP="00037BB7">
      <w:pPr>
        <w:spacing w:after="0" w:line="240" w:lineRule="auto"/>
        <w:rPr>
          <w:rFonts w:cs="Arial"/>
        </w:rPr>
      </w:pPr>
      <w:r>
        <w:rPr>
          <w:rFonts w:cs="Arial"/>
        </w:rPr>
        <w:t xml:space="preserve">Paediatric Pathology </w:t>
      </w:r>
      <w:r>
        <w:rPr>
          <w:rFonts w:cs="Arial"/>
        </w:rPr>
        <w:tab/>
      </w:r>
      <w:r>
        <w:rPr>
          <w:rFonts w:cs="Arial"/>
        </w:rPr>
        <w:tab/>
        <w:t>31% of consultants</w:t>
      </w:r>
    </w:p>
    <w:p w14:paraId="01E79079" w14:textId="77777777" w:rsidR="00037BB7" w:rsidRDefault="00037BB7" w:rsidP="00037BB7">
      <w:pPr>
        <w:spacing w:after="0" w:line="240" w:lineRule="auto"/>
        <w:rPr>
          <w:rFonts w:cs="Arial"/>
        </w:rPr>
      </w:pPr>
      <w:r>
        <w:rPr>
          <w:rFonts w:cs="Arial"/>
        </w:rPr>
        <w:t xml:space="preserve">Cellular Pathology </w:t>
      </w:r>
      <w:r>
        <w:rPr>
          <w:rFonts w:cs="Arial"/>
        </w:rPr>
        <w:tab/>
      </w:r>
      <w:r>
        <w:rPr>
          <w:rFonts w:cs="Arial"/>
        </w:rPr>
        <w:tab/>
        <w:t>30% of consultants</w:t>
      </w:r>
    </w:p>
    <w:p w14:paraId="0A5F8E03" w14:textId="77777777" w:rsidR="00037BB7" w:rsidRDefault="00037BB7" w:rsidP="00037BB7">
      <w:pPr>
        <w:spacing w:after="0" w:line="240" w:lineRule="auto"/>
        <w:rPr>
          <w:rFonts w:cs="Arial"/>
        </w:rPr>
      </w:pPr>
      <w:r>
        <w:rPr>
          <w:rFonts w:cs="Arial"/>
        </w:rPr>
        <w:t xml:space="preserve">Medical Microbiology </w:t>
      </w:r>
      <w:r>
        <w:rPr>
          <w:rFonts w:cs="Arial"/>
        </w:rPr>
        <w:tab/>
      </w:r>
      <w:r>
        <w:rPr>
          <w:rFonts w:cs="Arial"/>
        </w:rPr>
        <w:tab/>
        <w:t xml:space="preserve">25% of consultants </w:t>
      </w:r>
    </w:p>
    <w:p w14:paraId="2AA914BA" w14:textId="77777777" w:rsidR="00037BB7" w:rsidRDefault="00037BB7" w:rsidP="00037BB7">
      <w:pPr>
        <w:spacing w:after="0" w:line="240" w:lineRule="auto"/>
        <w:rPr>
          <w:rFonts w:cs="Arial"/>
        </w:rPr>
      </w:pPr>
      <w:r>
        <w:rPr>
          <w:rFonts w:cs="Arial"/>
        </w:rPr>
        <w:t xml:space="preserve">Haematology </w:t>
      </w:r>
      <w:r>
        <w:rPr>
          <w:rFonts w:cs="Arial"/>
        </w:rPr>
        <w:tab/>
      </w:r>
      <w:r>
        <w:rPr>
          <w:rFonts w:cs="Arial"/>
        </w:rPr>
        <w:tab/>
      </w:r>
      <w:r>
        <w:rPr>
          <w:rFonts w:cs="Arial"/>
        </w:rPr>
        <w:tab/>
        <w:t xml:space="preserve">25% of consultants </w:t>
      </w:r>
    </w:p>
    <w:p w14:paraId="53E7CA02" w14:textId="77777777" w:rsidR="00DD7F6D" w:rsidRDefault="00DD7F6D" w:rsidP="00DD7F6D">
      <w:pPr>
        <w:spacing w:after="0" w:line="240" w:lineRule="auto"/>
        <w:rPr>
          <w:rFonts w:cs="Arial"/>
        </w:rPr>
      </w:pPr>
    </w:p>
    <w:p w14:paraId="4B5B428C" w14:textId="179223E9" w:rsidR="00DD7F6D" w:rsidRDefault="000B7708" w:rsidP="000B7708">
      <w:pPr>
        <w:pStyle w:val="NoSpacing"/>
        <w:ind w:hanging="567"/>
        <w:jc w:val="both"/>
        <w:rPr>
          <w:rFonts w:eastAsia="Times New Roman" w:cs="Arial"/>
          <w:lang w:eastAsia="en-GB"/>
        </w:rPr>
      </w:pPr>
      <w:r>
        <w:rPr>
          <w:rFonts w:eastAsia="Times New Roman" w:cs="Arial"/>
          <w:lang w:eastAsia="en-GB"/>
        </w:rPr>
        <w:t xml:space="preserve">5.2 </w:t>
      </w:r>
      <w:r>
        <w:rPr>
          <w:rFonts w:eastAsia="Times New Roman" w:cs="Arial"/>
          <w:lang w:eastAsia="en-GB"/>
        </w:rPr>
        <w:tab/>
      </w:r>
      <w:r w:rsidR="00DD7F6D">
        <w:rPr>
          <w:rFonts w:eastAsia="Times New Roman" w:cs="Arial"/>
          <w:lang w:eastAsia="en-GB"/>
        </w:rPr>
        <w:t>Retirement intentions, especially for the cohort of consultants aged 55 plus, can have a significant influence on the workforce and so are under scrutiny.  We are currently monitoring the following</w:t>
      </w:r>
      <w:r w:rsidR="00871AC9">
        <w:rPr>
          <w:rFonts w:eastAsia="Times New Roman" w:cs="Arial"/>
          <w:lang w:eastAsia="en-GB"/>
        </w:rPr>
        <w:t xml:space="preserve"> matters</w:t>
      </w:r>
      <w:r w:rsidR="00DD7F6D">
        <w:rPr>
          <w:rFonts w:eastAsia="Times New Roman" w:cs="Arial"/>
          <w:lang w:eastAsia="en-GB"/>
        </w:rPr>
        <w:t>:</w:t>
      </w:r>
    </w:p>
    <w:p w14:paraId="0714E555" w14:textId="5EAFA0C1" w:rsidR="00DD7F6D" w:rsidRDefault="00DD7F6D" w:rsidP="00DD7F6D">
      <w:pPr>
        <w:pStyle w:val="NoSpacing"/>
        <w:numPr>
          <w:ilvl w:val="0"/>
          <w:numId w:val="19"/>
        </w:numPr>
        <w:jc w:val="both"/>
        <w:rPr>
          <w:rFonts w:eastAsia="Times New Roman" w:cs="Arial"/>
          <w:lang w:eastAsia="en-GB"/>
        </w:rPr>
      </w:pPr>
      <w:r>
        <w:rPr>
          <w:rFonts w:eastAsia="Times New Roman" w:cs="Arial"/>
          <w:lang w:eastAsia="en-GB"/>
        </w:rPr>
        <w:t xml:space="preserve">pension changes from government e.g. </w:t>
      </w:r>
      <w:r w:rsidRPr="009258D0">
        <w:rPr>
          <w:rFonts w:cs="Arial"/>
        </w:rPr>
        <w:t xml:space="preserve">recent changes in </w:t>
      </w:r>
      <w:r>
        <w:rPr>
          <w:rFonts w:cs="Arial"/>
        </w:rPr>
        <w:t xml:space="preserve">the </w:t>
      </w:r>
      <w:r w:rsidRPr="009258D0">
        <w:rPr>
          <w:rFonts w:cs="Arial"/>
        </w:rPr>
        <w:t>provision of NHS pensions</w:t>
      </w:r>
      <w:r>
        <w:rPr>
          <w:rFonts w:cs="Arial"/>
        </w:rPr>
        <w:t>, the</w:t>
      </w:r>
      <w:r w:rsidRPr="009258D0">
        <w:rPr>
          <w:rFonts w:cs="Arial"/>
        </w:rPr>
        <w:t xml:space="preserve"> </w:t>
      </w:r>
      <w:r w:rsidR="00BE714D">
        <w:rPr>
          <w:rFonts w:eastAsia="Times New Roman" w:cs="Arial"/>
          <w:lang w:eastAsia="en-GB"/>
        </w:rPr>
        <w:t>increase in age of retirement</w:t>
      </w:r>
    </w:p>
    <w:p w14:paraId="47AE93A5" w14:textId="0E4A2BB0" w:rsidR="00DD7F6D" w:rsidRDefault="00DD7F6D" w:rsidP="00DD7F6D">
      <w:pPr>
        <w:pStyle w:val="NoSpacing"/>
        <w:numPr>
          <w:ilvl w:val="0"/>
          <w:numId w:val="19"/>
        </w:numPr>
        <w:jc w:val="both"/>
        <w:rPr>
          <w:rFonts w:eastAsia="Times New Roman" w:cs="Arial"/>
          <w:lang w:eastAsia="en-GB"/>
        </w:rPr>
      </w:pPr>
      <w:r>
        <w:rPr>
          <w:rFonts w:eastAsia="Times New Roman" w:cs="Arial"/>
          <w:lang w:eastAsia="en-GB"/>
        </w:rPr>
        <w:t xml:space="preserve">potential for new policies to </w:t>
      </w:r>
      <w:r w:rsidR="00BE714D">
        <w:rPr>
          <w:rFonts w:eastAsia="Times New Roman" w:cs="Arial"/>
          <w:lang w:eastAsia="en-GB"/>
        </w:rPr>
        <w:t>affect morale e.g. revalidation</w:t>
      </w:r>
    </w:p>
    <w:p w14:paraId="0F62E966" w14:textId="77777777" w:rsidR="00DD7F6D" w:rsidRPr="009258D0" w:rsidRDefault="00DD7F6D" w:rsidP="00DD7F6D">
      <w:pPr>
        <w:pStyle w:val="NoSpacing"/>
        <w:numPr>
          <w:ilvl w:val="0"/>
          <w:numId w:val="19"/>
        </w:numPr>
        <w:jc w:val="both"/>
        <w:rPr>
          <w:rFonts w:cs="Arial"/>
          <w:b/>
        </w:rPr>
      </w:pPr>
      <w:r w:rsidRPr="009258D0">
        <w:rPr>
          <w:rFonts w:cs="Arial"/>
        </w:rPr>
        <w:t xml:space="preserve">consultants in receipt of ACCEA merit awards </w:t>
      </w:r>
      <w:r>
        <w:rPr>
          <w:rFonts w:cs="Arial"/>
        </w:rPr>
        <w:t>might</w:t>
      </w:r>
      <w:r w:rsidRPr="009258D0">
        <w:rPr>
          <w:rFonts w:cs="Arial"/>
        </w:rPr>
        <w:t xml:space="preserve"> retire early before the risk of these pensionable additions to salary are challenged.</w:t>
      </w:r>
    </w:p>
    <w:p w14:paraId="60A0BA54" w14:textId="77777777" w:rsidR="00DD7F6D" w:rsidRDefault="00DD7F6D" w:rsidP="00DD7F6D">
      <w:pPr>
        <w:spacing w:after="0" w:line="240" w:lineRule="auto"/>
        <w:rPr>
          <w:rFonts w:cs="Arial"/>
        </w:rPr>
      </w:pPr>
    </w:p>
    <w:p w14:paraId="702DFCDF" w14:textId="440577FD" w:rsidR="00D540F1" w:rsidRPr="00452519" w:rsidRDefault="00D540F1" w:rsidP="00452519">
      <w:pPr>
        <w:spacing w:after="0" w:line="240" w:lineRule="auto"/>
        <w:jc w:val="both"/>
        <w:rPr>
          <w:rFonts w:cs="Arial"/>
        </w:rPr>
      </w:pPr>
      <w:r w:rsidRPr="00452519">
        <w:rPr>
          <w:rFonts w:cs="Arial"/>
          <w:lang w:val="en"/>
        </w:rPr>
        <w:t>From April 2016, employers will pay additional National Insurance (NI) contribution costs of 3.4 per cent on an employee’s earnings (for members of a contracted out pension scheme)</w:t>
      </w:r>
      <w:r w:rsidR="007A6B86">
        <w:rPr>
          <w:rFonts w:cs="Arial"/>
          <w:lang w:val="en"/>
        </w:rPr>
        <w:t>.</w:t>
      </w:r>
      <w:r w:rsidRPr="00452519">
        <w:rPr>
          <w:rFonts w:cs="Arial"/>
          <w:lang w:val="en"/>
        </w:rPr>
        <w:t xml:space="preserve">  This will have significant financial implications for organisations.  From April 2016, the majority of consultants, who are members of a contracted out pension scheme, will no longer receive their 1.4 per cent NI contribution rebate. This will have a financial impact for consultants as it will reduce their take home pay. </w:t>
      </w:r>
    </w:p>
    <w:p w14:paraId="7F335AC4" w14:textId="77777777" w:rsidR="00D540F1" w:rsidRPr="00452519" w:rsidRDefault="00D540F1" w:rsidP="00DD7F6D">
      <w:pPr>
        <w:spacing w:after="0" w:line="240" w:lineRule="auto"/>
        <w:rPr>
          <w:rFonts w:cs="Arial"/>
        </w:rPr>
      </w:pPr>
    </w:p>
    <w:p w14:paraId="68D9BDC6" w14:textId="110FC4CC" w:rsidR="00F94F4D" w:rsidRPr="00F7451C" w:rsidRDefault="000B7708" w:rsidP="000B7708">
      <w:pPr>
        <w:spacing w:after="0" w:line="240" w:lineRule="auto"/>
        <w:ind w:hanging="567"/>
        <w:jc w:val="both"/>
      </w:pPr>
      <w:r>
        <w:rPr>
          <w:rFonts w:eastAsia="Times New Roman" w:cs="Arial"/>
          <w:lang w:eastAsia="en-GB"/>
        </w:rPr>
        <w:t xml:space="preserve">5.3 </w:t>
      </w:r>
      <w:r>
        <w:rPr>
          <w:rFonts w:eastAsia="Times New Roman" w:cs="Arial"/>
          <w:lang w:eastAsia="en-GB"/>
        </w:rPr>
        <w:tab/>
      </w:r>
      <w:r w:rsidR="00E05069">
        <w:rPr>
          <w:rFonts w:eastAsia="Times New Roman" w:cs="Arial"/>
          <w:lang w:eastAsia="en-GB"/>
        </w:rPr>
        <w:t xml:space="preserve">As mentioned in 5.1, a younger more female workforce </w:t>
      </w:r>
      <w:r w:rsidR="00F94F4D">
        <w:t xml:space="preserve">is </w:t>
      </w:r>
      <w:r w:rsidR="00F94F4D" w:rsidRPr="00F7451C">
        <w:t>replacing</w:t>
      </w:r>
      <w:r w:rsidR="00F94F4D">
        <w:t xml:space="preserve"> an older male</w:t>
      </w:r>
      <w:r w:rsidR="007B258C">
        <w:t xml:space="preserve"> dominated</w:t>
      </w:r>
      <w:r w:rsidR="00F94F4D">
        <w:t xml:space="preserve"> workforce</w:t>
      </w:r>
      <w:r w:rsidR="004D5A4F">
        <w:t>.</w:t>
      </w:r>
      <w:r w:rsidR="00F94F4D" w:rsidRPr="00F7451C">
        <w:t xml:space="preserve"> </w:t>
      </w:r>
      <w:r w:rsidR="00E05069">
        <w:t xml:space="preserve">This feminisation of the workforce has implications for working patterns, </w:t>
      </w:r>
      <w:r w:rsidR="004D5A4F" w:rsidRPr="00F7451C">
        <w:t xml:space="preserve">with potential for </w:t>
      </w:r>
      <w:r w:rsidR="004D5A4F">
        <w:t xml:space="preserve">more </w:t>
      </w:r>
      <w:r w:rsidR="004D5A4F" w:rsidRPr="00F7451C">
        <w:t xml:space="preserve">part time working. </w:t>
      </w:r>
      <w:r w:rsidR="004D5A4F">
        <w:t xml:space="preserve"> The pathology specialties have historically been popular with females due to the relatively regular hours, despite the on-call commitments.</w:t>
      </w:r>
    </w:p>
    <w:p w14:paraId="347CF5C3" w14:textId="77777777" w:rsidR="00545455" w:rsidRPr="00C14DCA" w:rsidRDefault="00545455" w:rsidP="00545455">
      <w:pPr>
        <w:spacing w:after="0" w:line="240" w:lineRule="auto"/>
        <w:jc w:val="both"/>
        <w:rPr>
          <w:rFonts w:cs="Arial"/>
        </w:rPr>
      </w:pPr>
    </w:p>
    <w:p w14:paraId="3EFC15BF" w14:textId="25167CD5" w:rsidR="006E2CAD" w:rsidRDefault="00BE7035">
      <w:pPr>
        <w:spacing w:after="0" w:line="240" w:lineRule="auto"/>
        <w:rPr>
          <w:rFonts w:cs="Arial"/>
        </w:rPr>
      </w:pPr>
      <w:r>
        <w:rPr>
          <w:rFonts w:cs="Arial"/>
        </w:rPr>
        <w:t>In the UK, the</w:t>
      </w:r>
      <w:r w:rsidR="00F94F4D">
        <w:rPr>
          <w:rFonts w:cs="Arial"/>
        </w:rPr>
        <w:t xml:space="preserve"> percentage of females in each specialty is</w:t>
      </w:r>
      <w:r>
        <w:rPr>
          <w:rFonts w:cs="Arial"/>
        </w:rPr>
        <w:t>:</w:t>
      </w:r>
    </w:p>
    <w:p w14:paraId="6483014C" w14:textId="77777777" w:rsidR="00BE7035" w:rsidRDefault="00BE7035">
      <w:pPr>
        <w:spacing w:after="0" w:line="240" w:lineRule="auto"/>
        <w:rPr>
          <w:rFonts w:cs="Arial"/>
        </w:rPr>
      </w:pPr>
    </w:p>
    <w:p w14:paraId="52BAFE73" w14:textId="61382055" w:rsidR="00AF01BC" w:rsidRDefault="00AF01BC" w:rsidP="00AF01BC">
      <w:pPr>
        <w:spacing w:after="0" w:line="240" w:lineRule="auto"/>
        <w:rPr>
          <w:rFonts w:cs="Arial"/>
        </w:rPr>
      </w:pPr>
      <w:r>
        <w:rPr>
          <w:rFonts w:cs="Arial"/>
        </w:rPr>
        <w:t xml:space="preserve">Paediatric Pathology </w:t>
      </w:r>
      <w:r>
        <w:rPr>
          <w:rFonts w:cs="Arial"/>
        </w:rPr>
        <w:tab/>
      </w:r>
      <w:r>
        <w:rPr>
          <w:rFonts w:cs="Arial"/>
        </w:rPr>
        <w:tab/>
      </w:r>
      <w:r w:rsidR="000E0570">
        <w:rPr>
          <w:rFonts w:cs="Arial"/>
        </w:rPr>
        <w:t>66</w:t>
      </w:r>
      <w:r>
        <w:rPr>
          <w:rFonts w:cs="Arial"/>
        </w:rPr>
        <w:t xml:space="preserve">% of consultants and </w:t>
      </w:r>
      <w:r>
        <w:rPr>
          <w:rFonts w:cs="Arial"/>
        </w:rPr>
        <w:tab/>
      </w:r>
      <w:r w:rsidR="002273E0">
        <w:rPr>
          <w:rFonts w:cs="Arial"/>
        </w:rPr>
        <w:t>57</w:t>
      </w:r>
      <w:r>
        <w:rPr>
          <w:rFonts w:cs="Arial"/>
        </w:rPr>
        <w:t>% of trainees</w:t>
      </w:r>
    </w:p>
    <w:p w14:paraId="62E25990" w14:textId="01D3FC4D" w:rsidR="00AF01BC" w:rsidRDefault="00AF01BC" w:rsidP="00AF01BC">
      <w:pPr>
        <w:spacing w:after="0" w:line="240" w:lineRule="auto"/>
        <w:rPr>
          <w:rFonts w:cs="Arial"/>
        </w:rPr>
      </w:pPr>
      <w:r>
        <w:rPr>
          <w:rFonts w:cs="Arial"/>
        </w:rPr>
        <w:t xml:space="preserve">Medical Microbiology </w:t>
      </w:r>
      <w:r>
        <w:rPr>
          <w:rFonts w:cs="Arial"/>
        </w:rPr>
        <w:tab/>
      </w:r>
      <w:r>
        <w:rPr>
          <w:rFonts w:cs="Arial"/>
        </w:rPr>
        <w:tab/>
      </w:r>
      <w:r w:rsidR="00260563">
        <w:rPr>
          <w:rFonts w:cs="Arial"/>
        </w:rPr>
        <w:t>48</w:t>
      </w:r>
      <w:r>
        <w:rPr>
          <w:rFonts w:cs="Arial"/>
        </w:rPr>
        <w:t xml:space="preserve">% of consultants and </w:t>
      </w:r>
      <w:r>
        <w:rPr>
          <w:rFonts w:cs="Arial"/>
        </w:rPr>
        <w:tab/>
      </w:r>
      <w:r w:rsidR="000F0939">
        <w:rPr>
          <w:rFonts w:cs="Arial"/>
        </w:rPr>
        <w:t>64</w:t>
      </w:r>
      <w:r>
        <w:rPr>
          <w:rFonts w:cs="Arial"/>
        </w:rPr>
        <w:t>% of trainees</w:t>
      </w:r>
    </w:p>
    <w:p w14:paraId="572A47B9" w14:textId="6415A644" w:rsidR="00BA6DDC" w:rsidRDefault="00BA6DDC" w:rsidP="00BA6DDC">
      <w:pPr>
        <w:spacing w:after="0" w:line="240" w:lineRule="auto"/>
        <w:rPr>
          <w:rFonts w:cs="Arial"/>
        </w:rPr>
      </w:pPr>
      <w:r>
        <w:rPr>
          <w:rFonts w:cs="Arial"/>
        </w:rPr>
        <w:t xml:space="preserve">Cellular Pathology </w:t>
      </w:r>
      <w:r w:rsidR="00F94F4D">
        <w:rPr>
          <w:rFonts w:cs="Arial"/>
        </w:rPr>
        <w:tab/>
      </w:r>
      <w:r w:rsidR="00AF01BC">
        <w:rPr>
          <w:rFonts w:cs="Arial"/>
        </w:rPr>
        <w:tab/>
      </w:r>
      <w:r w:rsidR="000E0570">
        <w:rPr>
          <w:rFonts w:cs="Arial"/>
        </w:rPr>
        <w:t>44</w:t>
      </w:r>
      <w:r>
        <w:rPr>
          <w:rFonts w:cs="Arial"/>
        </w:rPr>
        <w:t xml:space="preserve">% of consultants and </w:t>
      </w:r>
      <w:r w:rsidR="00AF01BC">
        <w:rPr>
          <w:rFonts w:cs="Arial"/>
        </w:rPr>
        <w:tab/>
      </w:r>
      <w:r w:rsidR="000E0570">
        <w:rPr>
          <w:rFonts w:cs="Arial"/>
        </w:rPr>
        <w:t>65</w:t>
      </w:r>
      <w:r>
        <w:rPr>
          <w:rFonts w:cs="Arial"/>
        </w:rPr>
        <w:t>% of trainees</w:t>
      </w:r>
    </w:p>
    <w:p w14:paraId="5D779E23" w14:textId="07CC2F91" w:rsidR="00AF01BC" w:rsidRDefault="00AF01BC" w:rsidP="00AF01BC">
      <w:pPr>
        <w:spacing w:after="0" w:line="240" w:lineRule="auto"/>
        <w:rPr>
          <w:rFonts w:cs="Arial"/>
        </w:rPr>
      </w:pPr>
      <w:r>
        <w:rPr>
          <w:rFonts w:cs="Arial"/>
        </w:rPr>
        <w:t xml:space="preserve">Haematology </w:t>
      </w:r>
      <w:r>
        <w:rPr>
          <w:rFonts w:cs="Arial"/>
        </w:rPr>
        <w:tab/>
      </w:r>
      <w:r>
        <w:rPr>
          <w:rFonts w:cs="Arial"/>
        </w:rPr>
        <w:tab/>
      </w:r>
      <w:r>
        <w:rPr>
          <w:rFonts w:cs="Arial"/>
        </w:rPr>
        <w:tab/>
      </w:r>
      <w:r w:rsidR="00260563">
        <w:rPr>
          <w:rFonts w:cs="Arial"/>
        </w:rPr>
        <w:t>44</w:t>
      </w:r>
      <w:r>
        <w:rPr>
          <w:rFonts w:cs="Arial"/>
        </w:rPr>
        <w:t xml:space="preserve">% of consultants and </w:t>
      </w:r>
      <w:r>
        <w:rPr>
          <w:rFonts w:cs="Arial"/>
        </w:rPr>
        <w:tab/>
      </w:r>
      <w:r w:rsidR="00A07156">
        <w:rPr>
          <w:rFonts w:cs="Arial"/>
        </w:rPr>
        <w:t>54</w:t>
      </w:r>
      <w:r>
        <w:rPr>
          <w:rFonts w:cs="Arial"/>
        </w:rPr>
        <w:t>% of trainees</w:t>
      </w:r>
    </w:p>
    <w:p w14:paraId="43B287F0" w14:textId="03FA8F2D" w:rsidR="00AF01BC" w:rsidRDefault="00AF01BC" w:rsidP="00AF01BC">
      <w:pPr>
        <w:spacing w:after="0" w:line="240" w:lineRule="auto"/>
        <w:rPr>
          <w:rFonts w:cs="Arial"/>
        </w:rPr>
      </w:pPr>
      <w:r>
        <w:rPr>
          <w:rFonts w:cs="Arial"/>
        </w:rPr>
        <w:t xml:space="preserve">Virology </w:t>
      </w:r>
      <w:r>
        <w:rPr>
          <w:rFonts w:cs="Arial"/>
        </w:rPr>
        <w:tab/>
      </w:r>
      <w:r>
        <w:rPr>
          <w:rFonts w:cs="Arial"/>
        </w:rPr>
        <w:tab/>
      </w:r>
      <w:r>
        <w:rPr>
          <w:rFonts w:cs="Arial"/>
        </w:rPr>
        <w:tab/>
      </w:r>
      <w:r w:rsidR="00260563">
        <w:rPr>
          <w:rFonts w:cs="Arial"/>
        </w:rPr>
        <w:t>4</w:t>
      </w:r>
      <w:r w:rsidR="00A07156">
        <w:rPr>
          <w:rFonts w:cs="Arial"/>
        </w:rPr>
        <w:t>2</w:t>
      </w:r>
      <w:r>
        <w:rPr>
          <w:rFonts w:cs="Arial"/>
        </w:rPr>
        <w:t xml:space="preserve">% of consultants and </w:t>
      </w:r>
      <w:r>
        <w:rPr>
          <w:rFonts w:cs="Arial"/>
        </w:rPr>
        <w:tab/>
      </w:r>
      <w:r w:rsidR="00C4175E">
        <w:rPr>
          <w:rFonts w:cs="Arial"/>
        </w:rPr>
        <w:t>50</w:t>
      </w:r>
      <w:r>
        <w:rPr>
          <w:rFonts w:cs="Arial"/>
        </w:rPr>
        <w:t>% of trainees</w:t>
      </w:r>
    </w:p>
    <w:p w14:paraId="5775509A" w14:textId="22358E78" w:rsidR="00AF01BC" w:rsidRDefault="00AF01BC" w:rsidP="00AF01BC">
      <w:pPr>
        <w:spacing w:after="0" w:line="240" w:lineRule="auto"/>
        <w:rPr>
          <w:rFonts w:cs="Arial"/>
        </w:rPr>
      </w:pPr>
      <w:r>
        <w:rPr>
          <w:rFonts w:cs="Arial"/>
        </w:rPr>
        <w:t>Clinical Biochemistry</w:t>
      </w:r>
      <w:r>
        <w:rPr>
          <w:rFonts w:cs="Arial"/>
        </w:rPr>
        <w:tab/>
      </w:r>
      <w:r>
        <w:rPr>
          <w:rFonts w:cs="Arial"/>
        </w:rPr>
        <w:tab/>
      </w:r>
      <w:r w:rsidR="00260563">
        <w:rPr>
          <w:rFonts w:cs="Arial"/>
        </w:rPr>
        <w:t>3</w:t>
      </w:r>
      <w:r w:rsidR="00A07156">
        <w:rPr>
          <w:rFonts w:cs="Arial"/>
        </w:rPr>
        <w:t>9</w:t>
      </w:r>
      <w:r>
        <w:rPr>
          <w:rFonts w:cs="Arial"/>
        </w:rPr>
        <w:t xml:space="preserve">% of consultants and </w:t>
      </w:r>
      <w:r>
        <w:rPr>
          <w:rFonts w:cs="Arial"/>
        </w:rPr>
        <w:tab/>
        <w:t>6</w:t>
      </w:r>
      <w:r w:rsidR="00F538FB">
        <w:rPr>
          <w:rFonts w:cs="Arial"/>
        </w:rPr>
        <w:t>3</w:t>
      </w:r>
      <w:r>
        <w:rPr>
          <w:rFonts w:cs="Arial"/>
        </w:rPr>
        <w:t>% of trainees</w:t>
      </w:r>
    </w:p>
    <w:p w14:paraId="12396C20" w14:textId="65497002" w:rsidR="00AF01BC" w:rsidRDefault="00AF01BC" w:rsidP="00AF01BC">
      <w:pPr>
        <w:spacing w:after="0" w:line="240" w:lineRule="auto"/>
        <w:rPr>
          <w:rFonts w:cs="Arial"/>
        </w:rPr>
      </w:pPr>
      <w:r>
        <w:rPr>
          <w:rFonts w:cs="Arial"/>
        </w:rPr>
        <w:t xml:space="preserve">Immunology </w:t>
      </w:r>
      <w:r>
        <w:rPr>
          <w:rFonts w:cs="Arial"/>
        </w:rPr>
        <w:tab/>
      </w:r>
      <w:r>
        <w:rPr>
          <w:rFonts w:cs="Arial"/>
        </w:rPr>
        <w:tab/>
      </w:r>
      <w:r>
        <w:rPr>
          <w:rFonts w:cs="Arial"/>
        </w:rPr>
        <w:tab/>
      </w:r>
      <w:r w:rsidR="00260563">
        <w:rPr>
          <w:rFonts w:cs="Arial"/>
        </w:rPr>
        <w:t>31</w:t>
      </w:r>
      <w:r>
        <w:rPr>
          <w:rFonts w:cs="Arial"/>
        </w:rPr>
        <w:t xml:space="preserve">% of consultants and </w:t>
      </w:r>
      <w:r>
        <w:rPr>
          <w:rFonts w:cs="Arial"/>
        </w:rPr>
        <w:tab/>
      </w:r>
      <w:r w:rsidR="00CE706B">
        <w:rPr>
          <w:rFonts w:cs="Arial"/>
        </w:rPr>
        <w:t>50</w:t>
      </w:r>
      <w:r>
        <w:rPr>
          <w:rFonts w:cs="Arial"/>
        </w:rPr>
        <w:t>% of trainees</w:t>
      </w:r>
    </w:p>
    <w:p w14:paraId="528EBAF9" w14:textId="4FC2626C" w:rsidR="00BA6DDC" w:rsidRDefault="00BA6DDC" w:rsidP="00BA6DDC">
      <w:pPr>
        <w:spacing w:after="0" w:line="240" w:lineRule="auto"/>
        <w:rPr>
          <w:rFonts w:cs="Arial"/>
        </w:rPr>
      </w:pPr>
      <w:r>
        <w:rPr>
          <w:rFonts w:cs="Arial"/>
        </w:rPr>
        <w:lastRenderedPageBreak/>
        <w:t xml:space="preserve">Neuropathology </w:t>
      </w:r>
      <w:r w:rsidR="00F94F4D">
        <w:rPr>
          <w:rFonts w:cs="Arial"/>
        </w:rPr>
        <w:tab/>
      </w:r>
      <w:r w:rsidR="00AF01BC">
        <w:rPr>
          <w:rFonts w:cs="Arial"/>
        </w:rPr>
        <w:tab/>
      </w:r>
      <w:r w:rsidR="000D2866">
        <w:rPr>
          <w:rFonts w:cs="Arial"/>
        </w:rPr>
        <w:t>2</w:t>
      </w:r>
      <w:r w:rsidR="000E0570">
        <w:rPr>
          <w:rFonts w:cs="Arial"/>
        </w:rPr>
        <w:t>1</w:t>
      </w:r>
      <w:r>
        <w:rPr>
          <w:rFonts w:cs="Arial"/>
        </w:rPr>
        <w:t xml:space="preserve">% of consultants and </w:t>
      </w:r>
      <w:r w:rsidR="00AF01BC">
        <w:rPr>
          <w:rFonts w:cs="Arial"/>
        </w:rPr>
        <w:tab/>
      </w:r>
      <w:r w:rsidR="00F538FB">
        <w:rPr>
          <w:rFonts w:cs="Arial"/>
        </w:rPr>
        <w:t>40</w:t>
      </w:r>
      <w:r>
        <w:rPr>
          <w:rFonts w:cs="Arial"/>
        </w:rPr>
        <w:t>% of trainees</w:t>
      </w:r>
    </w:p>
    <w:p w14:paraId="5E2D7138" w14:textId="77777777" w:rsidR="00BA6DDC" w:rsidRDefault="00BA6DDC">
      <w:pPr>
        <w:spacing w:after="0" w:line="240" w:lineRule="auto"/>
        <w:rPr>
          <w:rFonts w:cs="Arial"/>
        </w:rPr>
      </w:pPr>
    </w:p>
    <w:p w14:paraId="1E384290" w14:textId="26B3320B" w:rsidR="00C678A3" w:rsidRDefault="00BF5F21" w:rsidP="00BF5F21">
      <w:pPr>
        <w:spacing w:after="0" w:line="240" w:lineRule="auto"/>
        <w:ind w:hanging="567"/>
        <w:jc w:val="both"/>
        <w:rPr>
          <w:rFonts w:cs="Arial"/>
        </w:rPr>
      </w:pPr>
      <w:r>
        <w:rPr>
          <w:rFonts w:cs="Arial"/>
        </w:rPr>
        <w:t>5.4</w:t>
      </w:r>
      <w:r>
        <w:rPr>
          <w:rFonts w:cs="Arial"/>
        </w:rPr>
        <w:tab/>
        <w:t>Despite the 50% compliance</w:t>
      </w:r>
      <w:r w:rsidR="00301812">
        <w:rPr>
          <w:rFonts w:cs="Arial"/>
        </w:rPr>
        <w:t xml:space="preserve"> with the workforce </w:t>
      </w:r>
      <w:r w:rsidR="007B258C">
        <w:rPr>
          <w:rFonts w:cs="Arial"/>
        </w:rPr>
        <w:t>census</w:t>
      </w:r>
      <w:r>
        <w:rPr>
          <w:rFonts w:cs="Arial"/>
        </w:rPr>
        <w:t xml:space="preserve">, </w:t>
      </w:r>
      <w:r w:rsidR="007B258C">
        <w:rPr>
          <w:rFonts w:cs="Arial"/>
        </w:rPr>
        <w:t xml:space="preserve">reliable information on </w:t>
      </w:r>
      <w:r w:rsidR="00D4381D">
        <w:rPr>
          <w:rFonts w:cs="Arial"/>
        </w:rPr>
        <w:t>working patterns are not yet identifiable from the workforce census.  T</w:t>
      </w:r>
      <w:r>
        <w:rPr>
          <w:rFonts w:cs="Arial"/>
        </w:rPr>
        <w:t xml:space="preserve">he workforce </w:t>
      </w:r>
      <w:r w:rsidR="007B258C">
        <w:rPr>
          <w:rFonts w:cs="Arial"/>
        </w:rPr>
        <w:t xml:space="preserve">information </w:t>
      </w:r>
      <w:r>
        <w:rPr>
          <w:rFonts w:cs="Arial"/>
        </w:rPr>
        <w:t>recorded online do</w:t>
      </w:r>
      <w:r w:rsidR="007B258C">
        <w:rPr>
          <w:rFonts w:cs="Arial"/>
        </w:rPr>
        <w:t>es</w:t>
      </w:r>
      <w:r>
        <w:rPr>
          <w:rFonts w:cs="Arial"/>
        </w:rPr>
        <w:t xml:space="preserve"> not </w:t>
      </w:r>
      <w:r w:rsidR="00301812">
        <w:rPr>
          <w:rFonts w:cs="Arial"/>
        </w:rPr>
        <w:t>provide</w:t>
      </w:r>
      <w:r>
        <w:rPr>
          <w:rFonts w:cs="Arial"/>
        </w:rPr>
        <w:t xml:space="preserve"> sufficient data to </w:t>
      </w:r>
      <w:r w:rsidR="00D4381D">
        <w:rPr>
          <w:rFonts w:cs="Arial"/>
        </w:rPr>
        <w:t>enable us to make</w:t>
      </w:r>
      <w:r>
        <w:rPr>
          <w:rFonts w:cs="Arial"/>
        </w:rPr>
        <w:t xml:space="preserve"> a reasonable analysis of the number of Programmed Activities (PAs</w:t>
      </w:r>
      <w:r w:rsidR="00084FF0">
        <w:rPr>
          <w:rFonts w:cs="Arial"/>
        </w:rPr>
        <w:t>)</w:t>
      </w:r>
      <w:r w:rsidR="007B258C">
        <w:rPr>
          <w:rFonts w:cs="Arial"/>
        </w:rPr>
        <w:t xml:space="preserve"> worked by each consultant</w:t>
      </w:r>
      <w:r w:rsidR="00084FF0">
        <w:rPr>
          <w:rFonts w:cs="Arial"/>
        </w:rPr>
        <w:t xml:space="preserve">.  </w:t>
      </w:r>
      <w:r w:rsidR="007B258C">
        <w:rPr>
          <w:rFonts w:cs="Arial"/>
        </w:rPr>
        <w:t>We are working to improve this and, o</w:t>
      </w:r>
      <w:r>
        <w:rPr>
          <w:rFonts w:cs="Arial"/>
        </w:rPr>
        <w:t xml:space="preserve">nce the new website has been launched, it is anticipated that these fields will be more prominent and gaps in our </w:t>
      </w:r>
      <w:r w:rsidR="007B258C">
        <w:rPr>
          <w:rFonts w:cs="Arial"/>
        </w:rPr>
        <w:t>data set</w:t>
      </w:r>
      <w:r>
        <w:rPr>
          <w:rFonts w:cs="Arial"/>
        </w:rPr>
        <w:t xml:space="preserve"> </w:t>
      </w:r>
      <w:r w:rsidR="00301812">
        <w:rPr>
          <w:rFonts w:cs="Arial"/>
        </w:rPr>
        <w:t>will</w:t>
      </w:r>
      <w:r>
        <w:rPr>
          <w:rFonts w:cs="Arial"/>
        </w:rPr>
        <w:t xml:space="preserve"> be filled.</w:t>
      </w:r>
    </w:p>
    <w:p w14:paraId="4FA8CFA9" w14:textId="77777777" w:rsidR="00BF5F21" w:rsidRDefault="00BF5F21">
      <w:pPr>
        <w:spacing w:after="0" w:line="240" w:lineRule="auto"/>
        <w:rPr>
          <w:rFonts w:cs="Arial"/>
        </w:rPr>
      </w:pPr>
    </w:p>
    <w:p w14:paraId="0C712F31" w14:textId="475AF212" w:rsidR="00084FF0" w:rsidRDefault="00084FF0" w:rsidP="00084FF0">
      <w:pPr>
        <w:spacing w:after="0" w:line="240" w:lineRule="auto"/>
        <w:jc w:val="both"/>
        <w:rPr>
          <w:rFonts w:cs="Arial"/>
        </w:rPr>
      </w:pPr>
      <w:r>
        <w:rPr>
          <w:rFonts w:cs="Arial"/>
        </w:rPr>
        <w:t xml:space="preserve">Since November 2014, consultant job description review in England has been co-ordinated centrally by the College Workforce Department.  When the job description is received, </w:t>
      </w:r>
      <w:r w:rsidRPr="00084FF0">
        <w:rPr>
          <w:rFonts w:cs="Arial"/>
        </w:rPr>
        <w:t xml:space="preserve">it is reviewed against the model </w:t>
      </w:r>
      <w:r>
        <w:rPr>
          <w:rFonts w:cs="Arial"/>
        </w:rPr>
        <w:t>job description by experienced C</w:t>
      </w:r>
      <w:r w:rsidRPr="00084FF0">
        <w:rPr>
          <w:rFonts w:cs="Arial"/>
        </w:rPr>
        <w:t xml:space="preserve">ollege staff and </w:t>
      </w:r>
      <w:r>
        <w:rPr>
          <w:rFonts w:cs="Arial"/>
        </w:rPr>
        <w:t xml:space="preserve">forwarded to </w:t>
      </w:r>
      <w:r w:rsidRPr="00084FF0">
        <w:rPr>
          <w:rFonts w:cs="Arial"/>
        </w:rPr>
        <w:t>a specialty reviewer</w:t>
      </w:r>
      <w:r>
        <w:rPr>
          <w:rFonts w:cs="Arial"/>
        </w:rPr>
        <w:t xml:space="preserve"> for their input.  As a result, it is possible to encourage consistency in standards of job descriptions and to keep the Direct Clinical Care (DCCs) and Supporting Professional Activities (SPAs) split under observation.   </w:t>
      </w:r>
    </w:p>
    <w:p w14:paraId="61AA52F4" w14:textId="77777777" w:rsidR="008B367E" w:rsidRDefault="008B367E" w:rsidP="008B367E">
      <w:pPr>
        <w:spacing w:after="0" w:line="240" w:lineRule="auto"/>
        <w:jc w:val="both"/>
        <w:rPr>
          <w:rFonts w:cs="Arial"/>
        </w:rPr>
      </w:pPr>
    </w:p>
    <w:p w14:paraId="3EBF39CB" w14:textId="77777777" w:rsidR="00DB09B6" w:rsidRDefault="008B367E" w:rsidP="008B367E">
      <w:pPr>
        <w:spacing w:after="0" w:line="240" w:lineRule="auto"/>
        <w:jc w:val="both"/>
        <w:rPr>
          <w:rFonts w:cs="Arial"/>
        </w:rPr>
      </w:pPr>
      <w:r w:rsidRPr="00745889">
        <w:rPr>
          <w:rFonts w:cs="Arial"/>
        </w:rPr>
        <w:t xml:space="preserve">Since the launch, </w:t>
      </w:r>
      <w:r>
        <w:rPr>
          <w:rFonts w:cs="Arial"/>
        </w:rPr>
        <w:t>the College has</w:t>
      </w:r>
      <w:r w:rsidRPr="00745889">
        <w:rPr>
          <w:rFonts w:cs="Arial"/>
        </w:rPr>
        <w:t xml:space="preserve"> reviewed centrally the following number of consultant job descriptions for England: </w:t>
      </w:r>
    </w:p>
    <w:p w14:paraId="5F8B7011" w14:textId="77777777" w:rsidR="00DB09B6" w:rsidRDefault="00DB09B6" w:rsidP="008B367E">
      <w:pPr>
        <w:spacing w:after="0" w:line="240" w:lineRule="auto"/>
        <w:jc w:val="both"/>
        <w:rPr>
          <w:rFonts w:cs="Arial"/>
        </w:rPr>
      </w:pPr>
    </w:p>
    <w:p w14:paraId="5A7623DD" w14:textId="177A3069" w:rsidR="008B367E" w:rsidRPr="00745889" w:rsidRDefault="008B367E" w:rsidP="008B367E">
      <w:pPr>
        <w:spacing w:after="0" w:line="240" w:lineRule="auto"/>
        <w:jc w:val="both"/>
        <w:rPr>
          <w:rFonts w:cs="Arial"/>
        </w:rPr>
      </w:pPr>
      <w:r w:rsidRPr="00745889">
        <w:rPr>
          <w:rFonts w:cs="Arial"/>
        </w:rPr>
        <w:t>December 22; January 31; February 25; March 36; Apr</w:t>
      </w:r>
      <w:r>
        <w:rPr>
          <w:rFonts w:cs="Arial"/>
        </w:rPr>
        <w:t xml:space="preserve">il 35; May 26; June 26; July 31, August </w:t>
      </w:r>
      <w:r w:rsidR="006D48F5">
        <w:rPr>
          <w:rFonts w:cs="Arial"/>
        </w:rPr>
        <w:t>24</w:t>
      </w:r>
      <w:r>
        <w:rPr>
          <w:rFonts w:cs="Arial"/>
        </w:rPr>
        <w:t xml:space="preserve">, September </w:t>
      </w:r>
      <w:r w:rsidR="006D48F5">
        <w:rPr>
          <w:rFonts w:cs="Arial"/>
        </w:rPr>
        <w:t>19</w:t>
      </w:r>
      <w:r w:rsidR="00415F92">
        <w:rPr>
          <w:rFonts w:cs="Arial"/>
        </w:rPr>
        <w:t>, Total = 275</w:t>
      </w:r>
      <w:r>
        <w:rPr>
          <w:rFonts w:cs="Arial"/>
        </w:rPr>
        <w:t>.</w:t>
      </w:r>
    </w:p>
    <w:p w14:paraId="014AABD5" w14:textId="77777777" w:rsidR="008B367E" w:rsidRPr="00745889" w:rsidRDefault="008B367E" w:rsidP="008B367E">
      <w:pPr>
        <w:spacing w:after="0" w:line="240" w:lineRule="auto"/>
        <w:jc w:val="both"/>
        <w:rPr>
          <w:rFonts w:cs="Arial"/>
        </w:rPr>
      </w:pPr>
    </w:p>
    <w:p w14:paraId="035720BC" w14:textId="77777777" w:rsidR="00DB09B6" w:rsidRDefault="008B367E" w:rsidP="008B367E">
      <w:pPr>
        <w:spacing w:after="0" w:line="240" w:lineRule="auto"/>
        <w:jc w:val="both"/>
        <w:rPr>
          <w:rFonts w:cs="Arial"/>
        </w:rPr>
      </w:pPr>
      <w:r w:rsidRPr="00745889">
        <w:rPr>
          <w:rFonts w:cs="Arial"/>
        </w:rPr>
        <w:t xml:space="preserve">For the corresponding time-frame, College representatives have </w:t>
      </w:r>
      <w:r>
        <w:rPr>
          <w:rFonts w:cs="Arial"/>
        </w:rPr>
        <w:t xml:space="preserve">been </w:t>
      </w:r>
      <w:r w:rsidRPr="00745889">
        <w:rPr>
          <w:rFonts w:cs="Arial"/>
        </w:rPr>
        <w:t xml:space="preserve">provided for the following number of consultant interview panels in England: </w:t>
      </w:r>
    </w:p>
    <w:p w14:paraId="5AC6F061" w14:textId="77777777" w:rsidR="00DB09B6" w:rsidRDefault="00DB09B6" w:rsidP="008B367E">
      <w:pPr>
        <w:spacing w:after="0" w:line="240" w:lineRule="auto"/>
        <w:jc w:val="both"/>
        <w:rPr>
          <w:rFonts w:cs="Arial"/>
        </w:rPr>
      </w:pPr>
    </w:p>
    <w:p w14:paraId="28AEB5FD" w14:textId="2DFD0AA9" w:rsidR="008B367E" w:rsidRPr="00745889" w:rsidRDefault="008B367E" w:rsidP="008B367E">
      <w:pPr>
        <w:spacing w:after="0" w:line="240" w:lineRule="auto"/>
        <w:jc w:val="both"/>
        <w:rPr>
          <w:rFonts w:cs="Arial"/>
        </w:rPr>
      </w:pPr>
      <w:r w:rsidRPr="00745889">
        <w:rPr>
          <w:rFonts w:cs="Arial"/>
        </w:rPr>
        <w:t>December 34; January 31; February 33; March 32; April 28; May 40; June 32; July 34</w:t>
      </w:r>
      <w:r>
        <w:rPr>
          <w:rFonts w:cs="Arial"/>
        </w:rPr>
        <w:t xml:space="preserve">, August </w:t>
      </w:r>
      <w:r w:rsidR="006D48F5">
        <w:rPr>
          <w:rFonts w:cs="Arial"/>
        </w:rPr>
        <w:t>30</w:t>
      </w:r>
      <w:r>
        <w:rPr>
          <w:rFonts w:cs="Arial"/>
        </w:rPr>
        <w:t xml:space="preserve">, September </w:t>
      </w:r>
      <w:r w:rsidR="006D48F5">
        <w:rPr>
          <w:rFonts w:cs="Arial"/>
        </w:rPr>
        <w:t>32</w:t>
      </w:r>
      <w:r w:rsidR="00415F92">
        <w:rPr>
          <w:rFonts w:cs="Arial"/>
        </w:rPr>
        <w:t>, Total = 326</w:t>
      </w:r>
      <w:r>
        <w:rPr>
          <w:rFonts w:cs="Arial"/>
        </w:rPr>
        <w:t>.</w:t>
      </w:r>
    </w:p>
    <w:p w14:paraId="39F4CDBA" w14:textId="77777777" w:rsidR="00084FF0" w:rsidRDefault="00084FF0" w:rsidP="008B367E">
      <w:pPr>
        <w:spacing w:after="0" w:line="240" w:lineRule="auto"/>
        <w:rPr>
          <w:rFonts w:cs="Arial"/>
        </w:rPr>
      </w:pPr>
    </w:p>
    <w:p w14:paraId="4A8F9465" w14:textId="4981CD64" w:rsidR="00C800E4" w:rsidRDefault="0024700E" w:rsidP="0024700E">
      <w:pPr>
        <w:spacing w:after="0" w:line="240" w:lineRule="auto"/>
        <w:ind w:hanging="567"/>
        <w:jc w:val="both"/>
        <w:rPr>
          <w:rFonts w:cs="Arial"/>
        </w:rPr>
      </w:pPr>
      <w:r>
        <w:rPr>
          <w:rFonts w:cs="Arial"/>
        </w:rPr>
        <w:t>5.5</w:t>
      </w:r>
      <w:r>
        <w:rPr>
          <w:rFonts w:cs="Arial"/>
        </w:rPr>
        <w:tab/>
      </w:r>
      <w:r w:rsidR="009461CB">
        <w:rPr>
          <w:rFonts w:cs="Arial"/>
        </w:rPr>
        <w:t>There has been a m</w:t>
      </w:r>
      <w:r w:rsidR="00C678A3">
        <w:rPr>
          <w:rFonts w:cs="Arial"/>
        </w:rPr>
        <w:t>ove to increasing specialisation</w:t>
      </w:r>
      <w:r w:rsidR="009461CB">
        <w:rPr>
          <w:rFonts w:cs="Arial"/>
        </w:rPr>
        <w:t xml:space="preserve"> over the last decade.  Diagnostic Neuropathology, Forensic </w:t>
      </w:r>
      <w:r w:rsidR="00D23EBB">
        <w:rPr>
          <w:rFonts w:cs="Arial"/>
        </w:rPr>
        <w:t>P</w:t>
      </w:r>
      <w:r w:rsidR="009461CB">
        <w:rPr>
          <w:rFonts w:cs="Arial"/>
        </w:rPr>
        <w:t>athology and Paediatric Pathology</w:t>
      </w:r>
      <w:r w:rsidR="00D4381D">
        <w:rPr>
          <w:rFonts w:cs="Arial"/>
        </w:rPr>
        <w:t>,</w:t>
      </w:r>
      <w:r w:rsidR="00950763">
        <w:rPr>
          <w:rFonts w:cs="Arial"/>
        </w:rPr>
        <w:t xml:space="preserve"> </w:t>
      </w:r>
      <w:r w:rsidR="00D4381D">
        <w:rPr>
          <w:rFonts w:cs="Arial"/>
        </w:rPr>
        <w:t xml:space="preserve">which </w:t>
      </w:r>
      <w:r w:rsidR="00950763">
        <w:rPr>
          <w:rFonts w:cs="Arial"/>
        </w:rPr>
        <w:t xml:space="preserve">were </w:t>
      </w:r>
      <w:r w:rsidR="00950763" w:rsidRPr="005F5129">
        <w:rPr>
          <w:rFonts w:cs="Arial"/>
        </w:rPr>
        <w:t>previously sub-specialt</w:t>
      </w:r>
      <w:r w:rsidR="00950763">
        <w:rPr>
          <w:rFonts w:cs="Arial"/>
        </w:rPr>
        <w:t>ies</w:t>
      </w:r>
      <w:r w:rsidR="00950763" w:rsidRPr="005F5129">
        <w:rPr>
          <w:rFonts w:cs="Arial"/>
        </w:rPr>
        <w:t xml:space="preserve"> of Histopathology</w:t>
      </w:r>
      <w:r w:rsidR="00D4381D">
        <w:rPr>
          <w:rFonts w:cs="Arial"/>
        </w:rPr>
        <w:t>,</w:t>
      </w:r>
      <w:r w:rsidR="00950763">
        <w:rPr>
          <w:rFonts w:cs="Arial"/>
        </w:rPr>
        <w:t xml:space="preserve"> were</w:t>
      </w:r>
      <w:r w:rsidR="00950763" w:rsidRPr="005F5129">
        <w:rPr>
          <w:rFonts w:cs="Arial"/>
        </w:rPr>
        <w:t xml:space="preserve"> granted separate CCT</w:t>
      </w:r>
      <w:r w:rsidR="00950763">
        <w:rPr>
          <w:rFonts w:cs="Arial"/>
        </w:rPr>
        <w:t>s</w:t>
      </w:r>
      <w:r w:rsidR="00950763" w:rsidRPr="005F5129">
        <w:rPr>
          <w:rFonts w:cs="Arial"/>
        </w:rPr>
        <w:t xml:space="preserve"> by the GMC in 2013.  Entry is at ST3 following general Histopathology training in ST1 and ST2.</w:t>
      </w:r>
      <w:r w:rsidR="00D4381D">
        <w:rPr>
          <w:rFonts w:cs="Arial"/>
        </w:rPr>
        <w:t xml:space="preserve">  </w:t>
      </w:r>
    </w:p>
    <w:p w14:paraId="55BBA249" w14:textId="77777777" w:rsidR="00084FF0" w:rsidRDefault="00084FF0" w:rsidP="0024700E">
      <w:pPr>
        <w:spacing w:after="0" w:line="240" w:lineRule="auto"/>
        <w:ind w:hanging="567"/>
        <w:jc w:val="both"/>
        <w:rPr>
          <w:rFonts w:cs="Arial"/>
        </w:rPr>
      </w:pPr>
    </w:p>
    <w:p w14:paraId="16C4ED18" w14:textId="056AD544" w:rsidR="00950763" w:rsidRDefault="00C800E4" w:rsidP="0024700E">
      <w:pPr>
        <w:spacing w:after="0" w:line="240" w:lineRule="auto"/>
        <w:ind w:hanging="567"/>
        <w:jc w:val="both"/>
        <w:rPr>
          <w:rFonts w:cs="Arial"/>
        </w:rPr>
      </w:pPr>
      <w:r>
        <w:rPr>
          <w:rFonts w:cs="Arial"/>
        </w:rPr>
        <w:t>5.6</w:t>
      </w:r>
      <w:r>
        <w:rPr>
          <w:rFonts w:cs="Arial"/>
        </w:rPr>
        <w:tab/>
        <w:t>Additionally</w:t>
      </w:r>
      <w:r w:rsidR="00D4381D">
        <w:rPr>
          <w:rFonts w:cs="Arial"/>
        </w:rPr>
        <w:t>, pathology specialties with no clinical component have been combining with specialties under the domain of the Royal College of Physicians</w:t>
      </w:r>
      <w:r w:rsidR="001F0FCB">
        <w:rPr>
          <w:rFonts w:cs="Arial"/>
        </w:rPr>
        <w:t>:</w:t>
      </w:r>
    </w:p>
    <w:p w14:paraId="242291F7" w14:textId="14A71141" w:rsidR="001F0FCB" w:rsidRPr="005F5129" w:rsidRDefault="001F0FCB" w:rsidP="001F0FCB">
      <w:pPr>
        <w:pStyle w:val="NoSpacing"/>
        <w:numPr>
          <w:ilvl w:val="0"/>
          <w:numId w:val="22"/>
        </w:numPr>
        <w:jc w:val="both"/>
        <w:rPr>
          <w:rFonts w:cs="Arial"/>
        </w:rPr>
      </w:pPr>
      <w:r w:rsidRPr="009258D0">
        <w:rPr>
          <w:rFonts w:cs="Arial"/>
        </w:rPr>
        <w:t xml:space="preserve">Chemical </w:t>
      </w:r>
      <w:r w:rsidR="00D23EBB">
        <w:rPr>
          <w:rFonts w:cs="Arial"/>
        </w:rPr>
        <w:t>P</w:t>
      </w:r>
      <w:r w:rsidRPr="009258D0">
        <w:rPr>
          <w:rFonts w:cs="Arial"/>
        </w:rPr>
        <w:t>athology</w:t>
      </w:r>
      <w:r>
        <w:rPr>
          <w:rFonts w:cs="Arial"/>
        </w:rPr>
        <w:t>,</w:t>
      </w:r>
      <w:r w:rsidRPr="009258D0">
        <w:rPr>
          <w:rFonts w:cs="Arial"/>
        </w:rPr>
        <w:t xml:space="preserve"> predominantly a laboratory based specialty</w:t>
      </w:r>
      <w:r>
        <w:rPr>
          <w:rFonts w:cs="Arial"/>
        </w:rPr>
        <w:t>, now</w:t>
      </w:r>
      <w:r w:rsidRPr="009258D0">
        <w:rPr>
          <w:rFonts w:cs="Arial"/>
        </w:rPr>
        <w:t xml:space="preserve"> straddles the clinical-laboratory interface </w:t>
      </w:r>
      <w:r>
        <w:rPr>
          <w:rFonts w:cs="Arial"/>
        </w:rPr>
        <w:t xml:space="preserve">with the addition of metabolic medicine training, </w:t>
      </w:r>
      <w:r w:rsidRPr="009258D0">
        <w:rPr>
          <w:rFonts w:cs="Arial"/>
        </w:rPr>
        <w:t>and is able to ensure that diagnostics are used properly in the clinical setting.</w:t>
      </w:r>
    </w:p>
    <w:p w14:paraId="6503E706" w14:textId="1074052B" w:rsidR="00C800E4" w:rsidRPr="006D6EE3" w:rsidRDefault="00C800E4" w:rsidP="001F0FCB">
      <w:pPr>
        <w:pStyle w:val="PlainText"/>
        <w:numPr>
          <w:ilvl w:val="0"/>
          <w:numId w:val="22"/>
        </w:numPr>
        <w:jc w:val="both"/>
        <w:rPr>
          <w:rFonts w:cs="Arial"/>
          <w:sz w:val="22"/>
          <w:szCs w:val="22"/>
        </w:rPr>
      </w:pPr>
      <w:r w:rsidRPr="006D6EE3">
        <w:rPr>
          <w:rFonts w:cs="Arial"/>
          <w:sz w:val="22"/>
          <w:szCs w:val="22"/>
        </w:rPr>
        <w:t xml:space="preserve">The </w:t>
      </w:r>
      <w:r w:rsidR="00D23EBB">
        <w:rPr>
          <w:rFonts w:cs="Arial"/>
          <w:sz w:val="22"/>
          <w:szCs w:val="22"/>
        </w:rPr>
        <w:t>Combined Infection Training</w:t>
      </w:r>
      <w:r w:rsidRPr="006D6EE3">
        <w:rPr>
          <w:rFonts w:cs="Arial"/>
          <w:sz w:val="22"/>
          <w:szCs w:val="22"/>
        </w:rPr>
        <w:t xml:space="preserve"> model is expected to lead to alignment of microbiology and virology with infectious diseases and may lead to a more clinically orientated profession.  </w:t>
      </w:r>
    </w:p>
    <w:p w14:paraId="12AA6338" w14:textId="5FCCE29D" w:rsidR="00C678A3" w:rsidRDefault="00C678A3">
      <w:pPr>
        <w:spacing w:after="0" w:line="240" w:lineRule="auto"/>
        <w:rPr>
          <w:rFonts w:cs="Arial"/>
        </w:rPr>
      </w:pPr>
    </w:p>
    <w:p w14:paraId="7E348C35" w14:textId="037105E3" w:rsidR="006739A2" w:rsidRDefault="006739A2" w:rsidP="006739A2">
      <w:pPr>
        <w:spacing w:after="0" w:line="240" w:lineRule="auto"/>
        <w:ind w:hanging="567"/>
        <w:jc w:val="both"/>
        <w:rPr>
          <w:rFonts w:cs="Arial"/>
        </w:rPr>
      </w:pPr>
      <w:r>
        <w:rPr>
          <w:rFonts w:cs="Arial"/>
        </w:rPr>
        <w:t>5.7</w:t>
      </w:r>
      <w:r>
        <w:rPr>
          <w:rFonts w:cs="Arial"/>
        </w:rPr>
        <w:tab/>
      </w:r>
      <w:r w:rsidR="001C4233">
        <w:rPr>
          <w:rFonts w:cs="Arial"/>
        </w:rPr>
        <w:t>R</w:t>
      </w:r>
      <w:r w:rsidR="00084FF0">
        <w:rPr>
          <w:rFonts w:cs="Arial"/>
        </w:rPr>
        <w:t>ecruitment into pathology</w:t>
      </w:r>
      <w:r w:rsidR="001C4233">
        <w:rPr>
          <w:rFonts w:cs="Arial"/>
        </w:rPr>
        <w:t xml:space="preserve"> training posts appears to be adequate for most specialties</w:t>
      </w:r>
      <w:r w:rsidR="00084FF0">
        <w:rPr>
          <w:rFonts w:cs="Arial"/>
        </w:rPr>
        <w:t xml:space="preserve">, </w:t>
      </w:r>
      <w:r w:rsidR="001C4233">
        <w:rPr>
          <w:rFonts w:cs="Arial"/>
        </w:rPr>
        <w:t>although</w:t>
      </w:r>
      <w:r w:rsidR="00084FF0">
        <w:rPr>
          <w:rFonts w:cs="Arial"/>
        </w:rPr>
        <w:t xml:space="preserve"> there have been fewer applicants of a sufficient standard to fill all the vacancies</w:t>
      </w:r>
      <w:r w:rsidR="001C4233">
        <w:rPr>
          <w:rFonts w:cs="Arial"/>
        </w:rPr>
        <w:t xml:space="preserve"> </w:t>
      </w:r>
      <w:r w:rsidR="00084FF0">
        <w:rPr>
          <w:rFonts w:cs="Arial"/>
        </w:rPr>
        <w:t>in Histopathology</w:t>
      </w:r>
      <w:r w:rsidR="008869B4">
        <w:rPr>
          <w:rFonts w:cs="Arial"/>
        </w:rPr>
        <w:t xml:space="preserve"> (20-30 training posts remain vacant)</w:t>
      </w:r>
      <w:r w:rsidR="001C4233">
        <w:rPr>
          <w:rFonts w:cs="Arial"/>
        </w:rPr>
        <w:t>, Neuropathology</w:t>
      </w:r>
      <w:r>
        <w:rPr>
          <w:rFonts w:cs="Arial"/>
        </w:rPr>
        <w:t xml:space="preserve"> (3)</w:t>
      </w:r>
      <w:r w:rsidR="00084FF0">
        <w:rPr>
          <w:rFonts w:cs="Arial"/>
        </w:rPr>
        <w:t xml:space="preserve"> and Paediatric Pathology</w:t>
      </w:r>
      <w:r>
        <w:rPr>
          <w:rFonts w:cs="Arial"/>
        </w:rPr>
        <w:t xml:space="preserve"> (4)</w:t>
      </w:r>
      <w:r w:rsidR="00084FF0">
        <w:rPr>
          <w:rFonts w:cs="Arial"/>
        </w:rPr>
        <w:t xml:space="preserve">.  </w:t>
      </w:r>
    </w:p>
    <w:p w14:paraId="6431F26B" w14:textId="77777777" w:rsidR="006739A2" w:rsidRDefault="006739A2" w:rsidP="001C4233">
      <w:pPr>
        <w:spacing w:after="0" w:line="240" w:lineRule="auto"/>
        <w:jc w:val="both"/>
        <w:rPr>
          <w:rFonts w:cs="Arial"/>
        </w:rPr>
      </w:pPr>
    </w:p>
    <w:p w14:paraId="1669111C" w14:textId="16CD48F0" w:rsidR="001C4233" w:rsidRDefault="006739A2" w:rsidP="001C4233">
      <w:pPr>
        <w:spacing w:after="0" w:line="240" w:lineRule="auto"/>
        <w:jc w:val="both"/>
      </w:pPr>
      <w:r>
        <w:rPr>
          <w:rFonts w:cs="Arial"/>
        </w:rPr>
        <w:t xml:space="preserve">Of </w:t>
      </w:r>
      <w:r w:rsidR="00D23EBB">
        <w:rPr>
          <w:rFonts w:cs="Arial"/>
        </w:rPr>
        <w:t xml:space="preserve">great </w:t>
      </w:r>
      <w:r>
        <w:rPr>
          <w:rFonts w:cs="Arial"/>
        </w:rPr>
        <w:t>concern is that n</w:t>
      </w:r>
      <w:r w:rsidR="001C4233" w:rsidRPr="00FB7180">
        <w:rPr>
          <w:rFonts w:cs="Arial"/>
        </w:rPr>
        <w:t>o trainees were appointed</w:t>
      </w:r>
      <w:r w:rsidR="001C4233">
        <w:rPr>
          <w:rFonts w:cs="Arial"/>
        </w:rPr>
        <w:t xml:space="preserve"> to Chemical Pathology</w:t>
      </w:r>
      <w:r w:rsidR="001C4233" w:rsidRPr="00FB7180">
        <w:rPr>
          <w:rFonts w:cs="Arial"/>
        </w:rPr>
        <w:t xml:space="preserve"> </w:t>
      </w:r>
      <w:r w:rsidR="00D23EBB">
        <w:rPr>
          <w:rFonts w:cs="Arial"/>
        </w:rPr>
        <w:t xml:space="preserve">training </w:t>
      </w:r>
      <w:r w:rsidR="001C4233" w:rsidRPr="00FB7180">
        <w:rPr>
          <w:rFonts w:cs="Arial"/>
        </w:rPr>
        <w:t xml:space="preserve">in 2013 in England despite 12 vacancies. 2014 recruitment was 3 and in 2015 despite 16 posts being available, only 4 places were filled. This </w:t>
      </w:r>
      <w:r w:rsidR="001C4233">
        <w:rPr>
          <w:rFonts w:cs="Arial"/>
        </w:rPr>
        <w:t xml:space="preserve">is expected to </w:t>
      </w:r>
      <w:r w:rsidR="001C4233" w:rsidRPr="00FB7180">
        <w:rPr>
          <w:rFonts w:cs="Arial"/>
        </w:rPr>
        <w:t>contribute significantly to the risk of under recruitment and an imbalance in the supply and demand chain for Chemical Pathologists.</w:t>
      </w:r>
    </w:p>
    <w:p w14:paraId="3E4D4048" w14:textId="08A3FE8D" w:rsidR="002B2770" w:rsidRDefault="002B2770" w:rsidP="00084FF0">
      <w:pPr>
        <w:spacing w:after="0" w:line="240" w:lineRule="auto"/>
        <w:jc w:val="both"/>
        <w:rPr>
          <w:rFonts w:cs="Arial"/>
        </w:rPr>
      </w:pPr>
    </w:p>
    <w:p w14:paraId="79A6BEF6" w14:textId="3FAFE8F0" w:rsidR="008869B4" w:rsidRDefault="008869B4" w:rsidP="00E05069">
      <w:pPr>
        <w:spacing w:after="0" w:line="240" w:lineRule="auto"/>
        <w:ind w:hanging="567"/>
        <w:jc w:val="both"/>
      </w:pPr>
      <w:r>
        <w:t>5.8</w:t>
      </w:r>
      <w:r>
        <w:tab/>
        <w:t xml:space="preserve">Consultant vacancies advertised in the British Medical Journal, NHS Employers and The Lancet do not </w:t>
      </w:r>
      <w:r w:rsidR="00E05069">
        <w:t>provide</w:t>
      </w:r>
      <w:r>
        <w:t xml:space="preserve"> a true picture of the number of unfilled posts</w:t>
      </w:r>
      <w:r w:rsidR="00E05069">
        <w:t xml:space="preserve"> in England</w:t>
      </w:r>
      <w:r>
        <w:t>.  Anecdotal evidence suggests that there are issues</w:t>
      </w:r>
      <w:r w:rsidR="00E05069">
        <w:t xml:space="preserve"> of concern</w:t>
      </w:r>
      <w:r>
        <w:t xml:space="preserve"> in Cellular Pathology, Haematology and Medical Microbiology at consultant level.  It appears that some Trusts are not advertising their vacancies due to the paucity of trained doctors</w:t>
      </w:r>
      <w:r w:rsidR="00D23EBB">
        <w:t xml:space="preserve"> regionally</w:t>
      </w:r>
      <w:r>
        <w:t xml:space="preserve"> available to fill the post</w:t>
      </w:r>
      <w:r w:rsidR="00E05069">
        <w:t>s</w:t>
      </w:r>
      <w:r>
        <w:t xml:space="preserve">.  </w:t>
      </w:r>
    </w:p>
    <w:p w14:paraId="3F905434" w14:textId="77777777" w:rsidR="008869B4" w:rsidRDefault="008869B4" w:rsidP="00E05069">
      <w:pPr>
        <w:spacing w:after="0" w:line="240" w:lineRule="auto"/>
        <w:jc w:val="both"/>
      </w:pPr>
    </w:p>
    <w:p w14:paraId="47DA47C3" w14:textId="06E000DA" w:rsidR="008869B4" w:rsidRDefault="008869B4" w:rsidP="00E05069">
      <w:pPr>
        <w:spacing w:after="0" w:line="240" w:lineRule="auto"/>
        <w:jc w:val="both"/>
      </w:pPr>
      <w:r>
        <w:lastRenderedPageBreak/>
        <w:t xml:space="preserve">Against this background, there are some areas of </w:t>
      </w:r>
      <w:r w:rsidR="00302360">
        <w:t>the UK</w:t>
      </w:r>
      <w:bookmarkStart w:id="0" w:name="_GoBack"/>
      <w:bookmarkEnd w:id="0"/>
      <w:r>
        <w:t xml:space="preserve"> which historically find it difficult to recruit</w:t>
      </w:r>
      <w:r w:rsidR="00E05069">
        <w:t xml:space="preserve">.  It is recognised that </w:t>
      </w:r>
      <w:r w:rsidR="00733570">
        <w:t>many</w:t>
      </w:r>
      <w:r>
        <w:t xml:space="preserve"> trainees prefer to </w:t>
      </w:r>
      <w:r w:rsidR="00E05069">
        <w:t>seek a consultant post</w:t>
      </w:r>
      <w:r>
        <w:t xml:space="preserve"> </w:t>
      </w:r>
      <w:r w:rsidR="00E05069">
        <w:t>in</w:t>
      </w:r>
      <w:r>
        <w:t xml:space="preserve"> the area where they trained, due to </w:t>
      </w:r>
      <w:r w:rsidR="00E05069">
        <w:t xml:space="preserve">geographical constraints, partners’ jobs, etc.  The College is </w:t>
      </w:r>
      <w:r w:rsidR="00733570">
        <w:t>working</w:t>
      </w:r>
      <w:r w:rsidR="00E05069">
        <w:t xml:space="preserve"> to improve the appearance of </w:t>
      </w:r>
      <w:r>
        <w:t>job descriptions</w:t>
      </w:r>
      <w:r w:rsidR="00E05069">
        <w:t xml:space="preserve"> to ensure that they </w:t>
      </w:r>
      <w:r w:rsidR="00733570">
        <w:t>provide an attractive and appropriate description of the area</w:t>
      </w:r>
      <w:r>
        <w:t xml:space="preserve">.  </w:t>
      </w:r>
    </w:p>
    <w:p w14:paraId="41895227" w14:textId="77777777" w:rsidR="008869B4" w:rsidRDefault="008869B4" w:rsidP="00E05069">
      <w:pPr>
        <w:spacing w:after="0" w:line="240" w:lineRule="auto"/>
        <w:jc w:val="both"/>
      </w:pPr>
    </w:p>
    <w:p w14:paraId="3E33BA7C" w14:textId="77777777" w:rsidR="00084FF0" w:rsidRDefault="00084FF0" w:rsidP="0024700E">
      <w:pPr>
        <w:spacing w:after="0" w:line="240" w:lineRule="auto"/>
        <w:rPr>
          <w:rFonts w:cs="Arial"/>
        </w:rPr>
      </w:pPr>
    </w:p>
    <w:p w14:paraId="4AEFDB41" w14:textId="4CD512EA" w:rsidR="00EB5935" w:rsidRPr="008F31D8" w:rsidRDefault="00C7574F">
      <w:pPr>
        <w:spacing w:after="0" w:line="240" w:lineRule="auto"/>
        <w:rPr>
          <w:rFonts w:cs="Arial"/>
          <w:b/>
        </w:rPr>
      </w:pPr>
      <w:r w:rsidRPr="008F31D8">
        <w:rPr>
          <w:rFonts w:cs="Arial"/>
          <w:b/>
        </w:rPr>
        <w:t xml:space="preserve">Ms </w:t>
      </w:r>
      <w:r w:rsidR="00EB5935" w:rsidRPr="008F31D8">
        <w:rPr>
          <w:rFonts w:cs="Arial"/>
          <w:b/>
        </w:rPr>
        <w:t>Avril Wayte</w:t>
      </w:r>
      <w:r w:rsidRPr="008F31D8">
        <w:rPr>
          <w:rFonts w:cs="Arial"/>
          <w:b/>
        </w:rPr>
        <w:t>,</w:t>
      </w:r>
      <w:r w:rsidR="00EB5935" w:rsidRPr="008F31D8">
        <w:rPr>
          <w:rFonts w:cs="Arial"/>
          <w:b/>
        </w:rPr>
        <w:t xml:space="preserve"> Assistant Registrar</w:t>
      </w:r>
    </w:p>
    <w:p w14:paraId="2B95B94C" w14:textId="2543709E" w:rsidR="00EB5935" w:rsidRPr="008F31D8" w:rsidRDefault="00C7574F">
      <w:pPr>
        <w:spacing w:after="0" w:line="240" w:lineRule="auto"/>
        <w:rPr>
          <w:rFonts w:cs="Arial"/>
          <w:b/>
        </w:rPr>
      </w:pPr>
      <w:r w:rsidRPr="008F31D8">
        <w:rPr>
          <w:rFonts w:cs="Arial"/>
          <w:b/>
        </w:rPr>
        <w:t xml:space="preserve">Miss </w:t>
      </w:r>
      <w:r w:rsidR="00EB5935" w:rsidRPr="008F31D8">
        <w:rPr>
          <w:rFonts w:cs="Arial"/>
          <w:b/>
        </w:rPr>
        <w:t>Fiona Addiscott</w:t>
      </w:r>
      <w:r w:rsidRPr="008F31D8">
        <w:rPr>
          <w:rFonts w:cs="Arial"/>
          <w:b/>
        </w:rPr>
        <w:t>,</w:t>
      </w:r>
      <w:r w:rsidR="00EB5935" w:rsidRPr="008F31D8">
        <w:rPr>
          <w:rFonts w:cs="Arial"/>
          <w:b/>
        </w:rPr>
        <w:t xml:space="preserve"> Workforce Planning Manager</w:t>
      </w:r>
    </w:p>
    <w:p w14:paraId="1B1646FC" w14:textId="274411DA" w:rsidR="00EB5935" w:rsidRPr="008F31D8" w:rsidRDefault="00C7574F">
      <w:pPr>
        <w:spacing w:after="0" w:line="240" w:lineRule="auto"/>
        <w:rPr>
          <w:rFonts w:cs="Arial"/>
          <w:b/>
        </w:rPr>
      </w:pPr>
      <w:r w:rsidRPr="008F31D8">
        <w:rPr>
          <w:rFonts w:cs="Arial"/>
          <w:b/>
        </w:rPr>
        <w:t xml:space="preserve">Miss </w:t>
      </w:r>
      <w:r w:rsidR="00EB5935" w:rsidRPr="008F31D8">
        <w:rPr>
          <w:rFonts w:cs="Arial"/>
          <w:b/>
        </w:rPr>
        <w:t>Reshma Patel</w:t>
      </w:r>
      <w:r w:rsidRPr="008F31D8">
        <w:rPr>
          <w:rFonts w:cs="Arial"/>
          <w:b/>
        </w:rPr>
        <w:t>,</w:t>
      </w:r>
      <w:r w:rsidR="00EB5935" w:rsidRPr="008F31D8">
        <w:rPr>
          <w:rFonts w:cs="Arial"/>
          <w:b/>
        </w:rPr>
        <w:t xml:space="preserve"> Workforce Coordinator</w:t>
      </w:r>
    </w:p>
    <w:p w14:paraId="6A1E1584" w14:textId="796D915D" w:rsidR="00EB5935" w:rsidRPr="008F31D8" w:rsidRDefault="00C7574F">
      <w:pPr>
        <w:spacing w:after="0" w:line="240" w:lineRule="auto"/>
        <w:rPr>
          <w:rFonts w:cs="Arial"/>
          <w:b/>
        </w:rPr>
      </w:pPr>
      <w:r w:rsidRPr="008F31D8">
        <w:rPr>
          <w:rFonts w:cs="Arial"/>
          <w:b/>
        </w:rPr>
        <w:t xml:space="preserve">Miss </w:t>
      </w:r>
      <w:r w:rsidR="00EB5935" w:rsidRPr="008F31D8">
        <w:rPr>
          <w:rFonts w:cs="Arial"/>
          <w:b/>
        </w:rPr>
        <w:t>Jelena Malceva</w:t>
      </w:r>
      <w:r w:rsidRPr="008F31D8">
        <w:rPr>
          <w:rFonts w:cs="Arial"/>
          <w:b/>
        </w:rPr>
        <w:t>,</w:t>
      </w:r>
      <w:r w:rsidR="00EB5935" w:rsidRPr="008F31D8">
        <w:rPr>
          <w:rFonts w:cs="Arial"/>
          <w:b/>
        </w:rPr>
        <w:t xml:space="preserve"> Workforce Administrator</w:t>
      </w:r>
    </w:p>
    <w:p w14:paraId="5059DA37" w14:textId="77777777" w:rsidR="00A35B53" w:rsidRDefault="00A35B53">
      <w:pPr>
        <w:spacing w:after="0" w:line="240" w:lineRule="auto"/>
        <w:rPr>
          <w:rFonts w:cs="Arial"/>
        </w:rPr>
      </w:pPr>
    </w:p>
    <w:p w14:paraId="7CC9103C" w14:textId="690E5836" w:rsidR="008F31D8" w:rsidRDefault="008F31D8">
      <w:pPr>
        <w:spacing w:after="0" w:line="240" w:lineRule="auto"/>
        <w:rPr>
          <w:rFonts w:cs="Arial"/>
        </w:rPr>
      </w:pPr>
      <w:r>
        <w:rPr>
          <w:rFonts w:cs="Arial"/>
        </w:rPr>
        <w:br w:type="page"/>
      </w:r>
    </w:p>
    <w:p w14:paraId="7C731E90" w14:textId="713A6735" w:rsidR="00A7717B" w:rsidRPr="00B40C42" w:rsidRDefault="00A7717B" w:rsidP="004855DF">
      <w:pPr>
        <w:spacing w:after="0" w:line="240" w:lineRule="auto"/>
        <w:jc w:val="both"/>
        <w:rPr>
          <w:rFonts w:eastAsia="Times New Roman" w:cs="Arial"/>
          <w:b/>
          <w:bCs/>
          <w:snapToGrid w:val="0"/>
          <w:sz w:val="24"/>
          <w:szCs w:val="24"/>
        </w:rPr>
      </w:pPr>
      <w:r w:rsidRPr="00B40C42">
        <w:rPr>
          <w:rFonts w:eastAsia="Times New Roman" w:cs="Arial"/>
          <w:b/>
          <w:bCs/>
          <w:snapToGrid w:val="0"/>
          <w:sz w:val="24"/>
          <w:szCs w:val="24"/>
          <w:u w:val="single"/>
        </w:rPr>
        <w:lastRenderedPageBreak/>
        <w:t xml:space="preserve">APPENDIX </w:t>
      </w:r>
      <w:r w:rsidR="00B54643" w:rsidRPr="00B40C42">
        <w:rPr>
          <w:rFonts w:eastAsia="Times New Roman" w:cs="Arial"/>
          <w:b/>
          <w:bCs/>
          <w:snapToGrid w:val="0"/>
          <w:sz w:val="24"/>
          <w:szCs w:val="24"/>
          <w:u w:val="single"/>
        </w:rPr>
        <w:t>A</w:t>
      </w:r>
    </w:p>
    <w:p w14:paraId="6768878D" w14:textId="77777777" w:rsidR="00A7717B" w:rsidRDefault="00A7717B" w:rsidP="004855DF">
      <w:pPr>
        <w:spacing w:after="0" w:line="240" w:lineRule="auto"/>
        <w:jc w:val="both"/>
        <w:rPr>
          <w:rFonts w:eastAsia="Times New Roman" w:cs="Arial"/>
          <w:bCs/>
          <w:snapToGrid w:val="0"/>
        </w:rPr>
      </w:pPr>
    </w:p>
    <w:p w14:paraId="0D810018" w14:textId="77777777" w:rsidR="005C3A41" w:rsidRDefault="005C3A41" w:rsidP="004855DF">
      <w:pPr>
        <w:spacing w:after="0" w:line="240" w:lineRule="auto"/>
        <w:jc w:val="both"/>
        <w:rPr>
          <w:rFonts w:eastAsia="Times New Roman" w:cs="Arial"/>
          <w:bCs/>
          <w:snapToGrid w:val="0"/>
        </w:rPr>
      </w:pPr>
    </w:p>
    <w:p w14:paraId="1407FC7D" w14:textId="71195435" w:rsidR="00926C2E" w:rsidRDefault="00926C2E" w:rsidP="00926C2E">
      <w:pPr>
        <w:spacing w:after="0" w:line="240" w:lineRule="auto"/>
        <w:rPr>
          <w:rFonts w:cs="Arial"/>
        </w:rPr>
      </w:pPr>
      <w:r>
        <w:rPr>
          <w:rFonts w:cs="Arial"/>
        </w:rPr>
        <w:t>Consultant Clinical Biochemists in the UK in 2015</w:t>
      </w:r>
      <w:r w:rsidR="00DD5603">
        <w:rPr>
          <w:rFonts w:cs="Arial"/>
        </w:rPr>
        <w:t xml:space="preserve"> </w:t>
      </w:r>
      <w:r>
        <w:rPr>
          <w:rFonts w:cs="Arial"/>
        </w:rPr>
        <w:t>(medically qualified)</w:t>
      </w:r>
    </w:p>
    <w:p w14:paraId="664C4434" w14:textId="77777777" w:rsidR="003F2EFD" w:rsidRDefault="003F2EFD" w:rsidP="004855DF">
      <w:pPr>
        <w:spacing w:after="0" w:line="240" w:lineRule="auto"/>
        <w:jc w:val="both"/>
        <w:rPr>
          <w:rFonts w:eastAsia="Times New Roman" w:cs="Arial"/>
          <w:bCs/>
          <w:snapToGrid w:val="0"/>
        </w:rPr>
      </w:pPr>
    </w:p>
    <w:p w14:paraId="0DBF3DC6" w14:textId="2EBA3269" w:rsidR="00926C2E" w:rsidRDefault="00113C24" w:rsidP="004855DF">
      <w:pPr>
        <w:spacing w:after="0" w:line="240" w:lineRule="auto"/>
        <w:jc w:val="both"/>
        <w:rPr>
          <w:rFonts w:eastAsia="Times New Roman" w:cs="Arial"/>
          <w:bCs/>
          <w:snapToGrid w:val="0"/>
        </w:rPr>
      </w:pPr>
      <w:r>
        <w:rPr>
          <w:noProof/>
          <w:lang w:eastAsia="en-GB"/>
        </w:rPr>
        <w:drawing>
          <wp:inline distT="0" distB="0" distL="0" distR="0" wp14:anchorId="382CBFFC" wp14:editId="3AF1C7C1">
            <wp:extent cx="6096000" cy="3098800"/>
            <wp:effectExtent l="0" t="0" r="19050" b="2540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531ED7A" w14:textId="77777777" w:rsidR="00113C24" w:rsidRDefault="00113C24" w:rsidP="00926C2E">
      <w:pPr>
        <w:spacing w:after="0" w:line="240" w:lineRule="auto"/>
        <w:rPr>
          <w:rFonts w:cs="Arial"/>
        </w:rPr>
      </w:pPr>
    </w:p>
    <w:p w14:paraId="27704B6C" w14:textId="72435B5F" w:rsidR="00113C24" w:rsidRDefault="00113C24" w:rsidP="00926C2E">
      <w:pPr>
        <w:spacing w:after="0" w:line="240" w:lineRule="auto"/>
        <w:rPr>
          <w:rFonts w:cs="Arial"/>
        </w:rPr>
      </w:pPr>
      <w:r>
        <w:rPr>
          <w:rFonts w:cs="Arial"/>
        </w:rPr>
        <w:t>England: 166</w:t>
      </w:r>
      <w:r>
        <w:rPr>
          <w:rFonts w:cs="Arial"/>
        </w:rPr>
        <w:tab/>
      </w:r>
      <w:r>
        <w:rPr>
          <w:rFonts w:cs="Arial"/>
        </w:rPr>
        <w:tab/>
        <w:t>Wales: 16</w:t>
      </w:r>
      <w:r>
        <w:rPr>
          <w:rFonts w:cs="Arial"/>
        </w:rPr>
        <w:tab/>
      </w:r>
      <w:r>
        <w:rPr>
          <w:rFonts w:cs="Arial"/>
        </w:rPr>
        <w:tab/>
        <w:t>Scotland: 28</w:t>
      </w:r>
      <w:r>
        <w:rPr>
          <w:rFonts w:cs="Arial"/>
        </w:rPr>
        <w:tab/>
      </w:r>
      <w:r>
        <w:rPr>
          <w:rFonts w:cs="Arial"/>
        </w:rPr>
        <w:tab/>
        <w:t>N Ireland: 12</w:t>
      </w:r>
      <w:r>
        <w:rPr>
          <w:rFonts w:cs="Arial"/>
        </w:rPr>
        <w:tab/>
      </w:r>
      <w:r>
        <w:rPr>
          <w:rFonts w:cs="Arial"/>
        </w:rPr>
        <w:tab/>
        <w:t>UK: 222</w:t>
      </w:r>
    </w:p>
    <w:p w14:paraId="7E304314" w14:textId="77777777" w:rsidR="00113C24" w:rsidRDefault="00113C24" w:rsidP="00926C2E">
      <w:pPr>
        <w:spacing w:after="0" w:line="240" w:lineRule="auto"/>
        <w:rPr>
          <w:rFonts w:cs="Arial"/>
        </w:rPr>
      </w:pPr>
    </w:p>
    <w:p w14:paraId="02E1C2CF" w14:textId="77777777" w:rsidR="00113C24" w:rsidRDefault="00113C24" w:rsidP="00926C2E">
      <w:pPr>
        <w:spacing w:after="0" w:line="240" w:lineRule="auto"/>
        <w:rPr>
          <w:rFonts w:cs="Arial"/>
        </w:rPr>
      </w:pPr>
    </w:p>
    <w:p w14:paraId="1C8A5B6A" w14:textId="77777777" w:rsidR="00113C24" w:rsidRDefault="00113C24" w:rsidP="00926C2E">
      <w:pPr>
        <w:spacing w:after="0" w:line="240" w:lineRule="auto"/>
        <w:rPr>
          <w:rFonts w:cs="Arial"/>
        </w:rPr>
      </w:pPr>
    </w:p>
    <w:p w14:paraId="71ACEF94" w14:textId="73C07754" w:rsidR="00926C2E" w:rsidRDefault="00926C2E" w:rsidP="00926C2E">
      <w:pPr>
        <w:spacing w:after="0" w:line="240" w:lineRule="auto"/>
        <w:rPr>
          <w:rFonts w:cs="Arial"/>
        </w:rPr>
      </w:pPr>
      <w:r>
        <w:rPr>
          <w:rFonts w:cs="Arial"/>
        </w:rPr>
        <w:t xml:space="preserve">Consultant Cellular Pathologists in the UK in </w:t>
      </w:r>
      <w:r w:rsidR="00DD5603">
        <w:rPr>
          <w:rFonts w:cs="Arial"/>
        </w:rPr>
        <w:t xml:space="preserve">2015 </w:t>
      </w:r>
      <w:r>
        <w:rPr>
          <w:rFonts w:cs="Arial"/>
        </w:rPr>
        <w:t>(medically qualified)</w:t>
      </w:r>
    </w:p>
    <w:p w14:paraId="16E172E2" w14:textId="77777777" w:rsidR="003F2EFD" w:rsidRDefault="003F2EFD" w:rsidP="004855DF">
      <w:pPr>
        <w:spacing w:after="0" w:line="240" w:lineRule="auto"/>
        <w:jc w:val="both"/>
        <w:rPr>
          <w:rFonts w:eastAsia="Times New Roman" w:cs="Arial"/>
          <w:bCs/>
          <w:snapToGrid w:val="0"/>
        </w:rPr>
      </w:pPr>
    </w:p>
    <w:p w14:paraId="7CB17B97" w14:textId="50753759" w:rsidR="00926C2E" w:rsidRDefault="00017781" w:rsidP="004855DF">
      <w:pPr>
        <w:spacing w:after="0" w:line="240" w:lineRule="auto"/>
        <w:jc w:val="both"/>
        <w:rPr>
          <w:rFonts w:eastAsia="Times New Roman" w:cs="Arial"/>
          <w:bCs/>
          <w:snapToGrid w:val="0"/>
        </w:rPr>
      </w:pPr>
      <w:r>
        <w:rPr>
          <w:noProof/>
          <w:lang w:eastAsia="en-GB"/>
        </w:rPr>
        <w:drawing>
          <wp:inline distT="0" distB="0" distL="0" distR="0" wp14:anchorId="3BD93942" wp14:editId="089649A3">
            <wp:extent cx="6096000" cy="3276600"/>
            <wp:effectExtent l="0" t="0" r="19050" b="1905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974D784" w14:textId="77777777" w:rsidR="001228DF" w:rsidRDefault="001228DF" w:rsidP="004855DF">
      <w:pPr>
        <w:spacing w:after="0" w:line="240" w:lineRule="auto"/>
        <w:jc w:val="both"/>
        <w:rPr>
          <w:rFonts w:eastAsia="Times New Roman" w:cs="Arial"/>
          <w:bCs/>
          <w:snapToGrid w:val="0"/>
        </w:rPr>
      </w:pPr>
    </w:p>
    <w:p w14:paraId="10E2BAA3" w14:textId="47617B26" w:rsidR="00563DB7" w:rsidRDefault="00563DB7" w:rsidP="00563DB7">
      <w:pPr>
        <w:spacing w:after="0" w:line="240" w:lineRule="auto"/>
        <w:rPr>
          <w:rFonts w:cs="Arial"/>
        </w:rPr>
      </w:pPr>
      <w:r>
        <w:rPr>
          <w:rFonts w:cs="Arial"/>
        </w:rPr>
        <w:t>England: 16</w:t>
      </w:r>
      <w:r w:rsidR="00A951D5">
        <w:rPr>
          <w:rFonts w:cs="Arial"/>
        </w:rPr>
        <w:t>32</w:t>
      </w:r>
      <w:r>
        <w:rPr>
          <w:rFonts w:cs="Arial"/>
        </w:rPr>
        <w:tab/>
      </w:r>
      <w:r>
        <w:rPr>
          <w:rFonts w:cs="Arial"/>
        </w:rPr>
        <w:tab/>
        <w:t xml:space="preserve">Wales: </w:t>
      </w:r>
      <w:r w:rsidR="00A951D5">
        <w:rPr>
          <w:rFonts w:cs="Arial"/>
        </w:rPr>
        <w:t>78</w:t>
      </w:r>
      <w:r>
        <w:rPr>
          <w:rFonts w:cs="Arial"/>
        </w:rPr>
        <w:tab/>
      </w:r>
      <w:r>
        <w:rPr>
          <w:rFonts w:cs="Arial"/>
        </w:rPr>
        <w:tab/>
        <w:t xml:space="preserve">Scotland: </w:t>
      </w:r>
      <w:r w:rsidR="00A951D5">
        <w:rPr>
          <w:rFonts w:cs="Arial"/>
        </w:rPr>
        <w:t>181</w:t>
      </w:r>
      <w:r>
        <w:rPr>
          <w:rFonts w:cs="Arial"/>
        </w:rPr>
        <w:tab/>
      </w:r>
      <w:r>
        <w:rPr>
          <w:rFonts w:cs="Arial"/>
        </w:rPr>
        <w:tab/>
        <w:t xml:space="preserve">N Ireland: </w:t>
      </w:r>
      <w:r w:rsidR="00A951D5">
        <w:rPr>
          <w:rFonts w:cs="Arial"/>
        </w:rPr>
        <w:t>64</w:t>
      </w:r>
      <w:r>
        <w:rPr>
          <w:rFonts w:cs="Arial"/>
        </w:rPr>
        <w:tab/>
      </w:r>
      <w:r>
        <w:rPr>
          <w:rFonts w:cs="Arial"/>
        </w:rPr>
        <w:tab/>
        <w:t xml:space="preserve">UK: </w:t>
      </w:r>
      <w:r w:rsidR="00A951D5">
        <w:rPr>
          <w:rFonts w:cs="Arial"/>
        </w:rPr>
        <w:t>1955</w:t>
      </w:r>
    </w:p>
    <w:p w14:paraId="71570EBB" w14:textId="77777777" w:rsidR="00563DB7" w:rsidRDefault="00563DB7" w:rsidP="004855DF">
      <w:pPr>
        <w:spacing w:after="0" w:line="240" w:lineRule="auto"/>
        <w:jc w:val="both"/>
        <w:rPr>
          <w:rFonts w:eastAsia="Times New Roman" w:cs="Arial"/>
          <w:bCs/>
          <w:snapToGrid w:val="0"/>
        </w:rPr>
      </w:pPr>
    </w:p>
    <w:p w14:paraId="33DD1F49" w14:textId="77777777" w:rsidR="00563DB7" w:rsidRDefault="00563DB7" w:rsidP="004855DF">
      <w:pPr>
        <w:spacing w:after="0" w:line="240" w:lineRule="auto"/>
        <w:jc w:val="both"/>
        <w:rPr>
          <w:rFonts w:eastAsia="Times New Roman" w:cs="Arial"/>
          <w:bCs/>
          <w:snapToGrid w:val="0"/>
        </w:rPr>
      </w:pPr>
    </w:p>
    <w:p w14:paraId="4505F708" w14:textId="77777777" w:rsidR="00563DB7" w:rsidRDefault="00563DB7" w:rsidP="004855DF">
      <w:pPr>
        <w:spacing w:after="0" w:line="240" w:lineRule="auto"/>
        <w:jc w:val="both"/>
        <w:rPr>
          <w:rFonts w:eastAsia="Times New Roman" w:cs="Arial"/>
          <w:bCs/>
          <w:snapToGrid w:val="0"/>
        </w:rPr>
      </w:pPr>
    </w:p>
    <w:p w14:paraId="78A34BB5" w14:textId="77777777" w:rsidR="00A951D5" w:rsidRDefault="00A951D5" w:rsidP="004855DF">
      <w:pPr>
        <w:spacing w:after="0" w:line="240" w:lineRule="auto"/>
        <w:jc w:val="both"/>
        <w:rPr>
          <w:rFonts w:eastAsia="Times New Roman" w:cs="Arial"/>
          <w:bCs/>
          <w:snapToGrid w:val="0"/>
        </w:rPr>
      </w:pPr>
    </w:p>
    <w:p w14:paraId="6EB99237" w14:textId="39AEB7F1" w:rsidR="00926C2E" w:rsidRDefault="00926C2E" w:rsidP="00926C2E">
      <w:pPr>
        <w:spacing w:after="0" w:line="240" w:lineRule="auto"/>
        <w:rPr>
          <w:rFonts w:cs="Arial"/>
        </w:rPr>
      </w:pPr>
      <w:r>
        <w:rPr>
          <w:rFonts w:cs="Arial"/>
        </w:rPr>
        <w:t xml:space="preserve">Consultant Neuropathologists in the UK in </w:t>
      </w:r>
      <w:r w:rsidR="00DD5603">
        <w:rPr>
          <w:rFonts w:cs="Arial"/>
        </w:rPr>
        <w:t xml:space="preserve">2015 </w:t>
      </w:r>
      <w:r>
        <w:rPr>
          <w:rFonts w:cs="Arial"/>
        </w:rPr>
        <w:t>(medically qualified)</w:t>
      </w:r>
    </w:p>
    <w:p w14:paraId="12700697" w14:textId="77777777" w:rsidR="00926C2E" w:rsidRDefault="00926C2E" w:rsidP="004855DF">
      <w:pPr>
        <w:spacing w:after="0" w:line="240" w:lineRule="auto"/>
        <w:jc w:val="both"/>
        <w:rPr>
          <w:rFonts w:eastAsia="Times New Roman" w:cs="Arial"/>
          <w:bCs/>
          <w:snapToGrid w:val="0"/>
        </w:rPr>
      </w:pPr>
    </w:p>
    <w:p w14:paraId="3FDF4591" w14:textId="0DF0B62C" w:rsidR="00926C2E" w:rsidRDefault="005A609F" w:rsidP="004855DF">
      <w:pPr>
        <w:spacing w:after="0" w:line="240" w:lineRule="auto"/>
        <w:jc w:val="both"/>
        <w:rPr>
          <w:rFonts w:eastAsia="Times New Roman" w:cs="Arial"/>
          <w:bCs/>
          <w:snapToGrid w:val="0"/>
        </w:rPr>
      </w:pPr>
      <w:r>
        <w:rPr>
          <w:noProof/>
          <w:lang w:eastAsia="en-GB"/>
        </w:rPr>
        <w:drawing>
          <wp:inline distT="0" distB="0" distL="0" distR="0" wp14:anchorId="6689790B" wp14:editId="5EFD062D">
            <wp:extent cx="6146800" cy="3206750"/>
            <wp:effectExtent l="0" t="0" r="25400" b="1270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8ED55C9" w14:textId="77777777" w:rsidR="005C3A41" w:rsidRDefault="005C3A41" w:rsidP="004855DF">
      <w:pPr>
        <w:spacing w:after="0" w:line="240" w:lineRule="auto"/>
        <w:jc w:val="both"/>
        <w:rPr>
          <w:rFonts w:eastAsia="Times New Roman" w:cs="Arial"/>
          <w:bCs/>
          <w:snapToGrid w:val="0"/>
        </w:rPr>
      </w:pPr>
    </w:p>
    <w:p w14:paraId="18C6D53D" w14:textId="71C992CD" w:rsidR="005C3A41" w:rsidRDefault="005C3A41" w:rsidP="005C3A41">
      <w:pPr>
        <w:spacing w:after="0" w:line="240" w:lineRule="auto"/>
        <w:rPr>
          <w:rFonts w:cs="Arial"/>
        </w:rPr>
      </w:pPr>
      <w:r>
        <w:rPr>
          <w:rFonts w:cs="Arial"/>
        </w:rPr>
        <w:t xml:space="preserve">England: </w:t>
      </w:r>
      <w:r w:rsidR="005A609F">
        <w:rPr>
          <w:rFonts w:cs="Arial"/>
        </w:rPr>
        <w:t>53</w:t>
      </w:r>
      <w:r>
        <w:rPr>
          <w:rFonts w:cs="Arial"/>
        </w:rPr>
        <w:tab/>
      </w:r>
      <w:r>
        <w:rPr>
          <w:rFonts w:cs="Arial"/>
        </w:rPr>
        <w:tab/>
        <w:t xml:space="preserve">Wales: </w:t>
      </w:r>
      <w:r w:rsidR="005A609F">
        <w:rPr>
          <w:rFonts w:cs="Arial"/>
        </w:rPr>
        <w:t>1</w:t>
      </w:r>
      <w:r>
        <w:rPr>
          <w:rFonts w:cs="Arial"/>
        </w:rPr>
        <w:tab/>
      </w:r>
      <w:r>
        <w:rPr>
          <w:rFonts w:cs="Arial"/>
        </w:rPr>
        <w:tab/>
        <w:t xml:space="preserve">Scotland: </w:t>
      </w:r>
      <w:r w:rsidR="005A609F">
        <w:rPr>
          <w:rFonts w:cs="Arial"/>
        </w:rPr>
        <w:t>5</w:t>
      </w:r>
      <w:r>
        <w:rPr>
          <w:rFonts w:cs="Arial"/>
        </w:rPr>
        <w:tab/>
      </w:r>
      <w:r>
        <w:rPr>
          <w:rFonts w:cs="Arial"/>
        </w:rPr>
        <w:tab/>
        <w:t xml:space="preserve">N Ireland: </w:t>
      </w:r>
      <w:r w:rsidR="005A609F">
        <w:rPr>
          <w:rFonts w:cs="Arial"/>
        </w:rPr>
        <w:t>1</w:t>
      </w:r>
      <w:r>
        <w:rPr>
          <w:rFonts w:cs="Arial"/>
        </w:rPr>
        <w:tab/>
      </w:r>
      <w:r>
        <w:rPr>
          <w:rFonts w:cs="Arial"/>
        </w:rPr>
        <w:tab/>
        <w:t xml:space="preserve">UK: </w:t>
      </w:r>
      <w:r w:rsidR="005A609F">
        <w:rPr>
          <w:rFonts w:cs="Arial"/>
        </w:rPr>
        <w:t>60</w:t>
      </w:r>
    </w:p>
    <w:p w14:paraId="1FE93C24" w14:textId="77777777" w:rsidR="005C3A41" w:rsidRDefault="005C3A41" w:rsidP="004855DF">
      <w:pPr>
        <w:spacing w:after="0" w:line="240" w:lineRule="auto"/>
        <w:jc w:val="both"/>
        <w:rPr>
          <w:rFonts w:eastAsia="Times New Roman" w:cs="Arial"/>
          <w:bCs/>
          <w:snapToGrid w:val="0"/>
        </w:rPr>
      </w:pPr>
    </w:p>
    <w:p w14:paraId="546A9AF0" w14:textId="77777777" w:rsidR="005C3A41" w:rsidRDefault="005C3A41" w:rsidP="004855DF">
      <w:pPr>
        <w:spacing w:after="0" w:line="240" w:lineRule="auto"/>
        <w:jc w:val="both"/>
        <w:rPr>
          <w:rFonts w:eastAsia="Times New Roman" w:cs="Arial"/>
          <w:bCs/>
          <w:snapToGrid w:val="0"/>
        </w:rPr>
      </w:pPr>
    </w:p>
    <w:p w14:paraId="736F5394" w14:textId="7ED37E13" w:rsidR="00926C2E" w:rsidRDefault="00926C2E" w:rsidP="00926C2E">
      <w:pPr>
        <w:spacing w:after="0" w:line="240" w:lineRule="auto"/>
        <w:rPr>
          <w:rFonts w:cs="Arial"/>
        </w:rPr>
      </w:pPr>
      <w:r>
        <w:rPr>
          <w:rFonts w:cs="Arial"/>
        </w:rPr>
        <w:t xml:space="preserve">Consultant Paediatric Pathologists in the UK in </w:t>
      </w:r>
      <w:r w:rsidR="00DD5603">
        <w:rPr>
          <w:rFonts w:cs="Arial"/>
        </w:rPr>
        <w:t xml:space="preserve">2015 </w:t>
      </w:r>
      <w:r>
        <w:rPr>
          <w:rFonts w:cs="Arial"/>
        </w:rPr>
        <w:t>(medically qualified)</w:t>
      </w:r>
    </w:p>
    <w:p w14:paraId="602B2D22" w14:textId="77777777" w:rsidR="00926C2E" w:rsidRDefault="00926C2E" w:rsidP="004855DF">
      <w:pPr>
        <w:spacing w:after="0" w:line="240" w:lineRule="auto"/>
        <w:jc w:val="both"/>
        <w:rPr>
          <w:rFonts w:eastAsia="Times New Roman" w:cs="Arial"/>
          <w:bCs/>
          <w:snapToGrid w:val="0"/>
        </w:rPr>
      </w:pPr>
    </w:p>
    <w:p w14:paraId="737CB34C" w14:textId="1361FCF6" w:rsidR="00926C2E" w:rsidRDefault="00636922" w:rsidP="004855DF">
      <w:pPr>
        <w:spacing w:after="0" w:line="240" w:lineRule="auto"/>
        <w:jc w:val="both"/>
        <w:rPr>
          <w:rFonts w:eastAsia="Times New Roman" w:cs="Arial"/>
          <w:bCs/>
          <w:snapToGrid w:val="0"/>
        </w:rPr>
      </w:pPr>
      <w:r>
        <w:rPr>
          <w:noProof/>
          <w:lang w:eastAsia="en-GB"/>
        </w:rPr>
        <w:drawing>
          <wp:inline distT="0" distB="0" distL="0" distR="0" wp14:anchorId="31322C21" wp14:editId="6534C90D">
            <wp:extent cx="6083300" cy="3860800"/>
            <wp:effectExtent l="0" t="0" r="12700" b="2540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1B4E288" w14:textId="77777777" w:rsidR="005C3A41" w:rsidRDefault="005C3A41" w:rsidP="004855DF">
      <w:pPr>
        <w:spacing w:after="0" w:line="240" w:lineRule="auto"/>
        <w:jc w:val="both"/>
        <w:rPr>
          <w:rFonts w:eastAsia="Times New Roman" w:cs="Arial"/>
          <w:bCs/>
          <w:snapToGrid w:val="0"/>
        </w:rPr>
      </w:pPr>
    </w:p>
    <w:p w14:paraId="236350C0" w14:textId="77777777" w:rsidR="005C3A41" w:rsidRDefault="005C3A41" w:rsidP="004855DF">
      <w:pPr>
        <w:spacing w:after="0" w:line="240" w:lineRule="auto"/>
        <w:jc w:val="both"/>
        <w:rPr>
          <w:rFonts w:eastAsia="Times New Roman" w:cs="Arial"/>
          <w:bCs/>
          <w:snapToGrid w:val="0"/>
        </w:rPr>
      </w:pPr>
    </w:p>
    <w:p w14:paraId="1EEF4CCB" w14:textId="3DBAFB18" w:rsidR="005C3A41" w:rsidRDefault="005C3A41" w:rsidP="005C3A41">
      <w:pPr>
        <w:spacing w:after="0" w:line="240" w:lineRule="auto"/>
        <w:rPr>
          <w:rFonts w:cs="Arial"/>
        </w:rPr>
      </w:pPr>
      <w:r>
        <w:rPr>
          <w:rFonts w:cs="Arial"/>
        </w:rPr>
        <w:t xml:space="preserve">England: </w:t>
      </w:r>
      <w:r w:rsidR="00636922">
        <w:rPr>
          <w:rFonts w:cs="Arial"/>
        </w:rPr>
        <w:t>5</w:t>
      </w:r>
      <w:r>
        <w:rPr>
          <w:rFonts w:cs="Arial"/>
        </w:rPr>
        <w:t>1</w:t>
      </w:r>
      <w:r>
        <w:rPr>
          <w:rFonts w:cs="Arial"/>
        </w:rPr>
        <w:tab/>
      </w:r>
      <w:r>
        <w:rPr>
          <w:rFonts w:cs="Arial"/>
        </w:rPr>
        <w:tab/>
        <w:t xml:space="preserve">Wales: </w:t>
      </w:r>
      <w:r w:rsidR="00636922">
        <w:rPr>
          <w:rFonts w:cs="Arial"/>
        </w:rPr>
        <w:t>1</w:t>
      </w:r>
      <w:r>
        <w:rPr>
          <w:rFonts w:cs="Arial"/>
        </w:rPr>
        <w:tab/>
      </w:r>
      <w:r>
        <w:rPr>
          <w:rFonts w:cs="Arial"/>
        </w:rPr>
        <w:tab/>
        <w:t>Scotland: 8</w:t>
      </w:r>
      <w:r>
        <w:rPr>
          <w:rFonts w:cs="Arial"/>
        </w:rPr>
        <w:tab/>
      </w:r>
      <w:r>
        <w:rPr>
          <w:rFonts w:cs="Arial"/>
        </w:rPr>
        <w:tab/>
        <w:t xml:space="preserve">N Ireland: </w:t>
      </w:r>
      <w:r w:rsidR="00636922">
        <w:rPr>
          <w:rFonts w:cs="Arial"/>
        </w:rPr>
        <w:t>3</w:t>
      </w:r>
      <w:r>
        <w:rPr>
          <w:rFonts w:cs="Arial"/>
        </w:rPr>
        <w:tab/>
      </w:r>
      <w:r>
        <w:rPr>
          <w:rFonts w:cs="Arial"/>
        </w:rPr>
        <w:tab/>
        <w:t xml:space="preserve">UK: </w:t>
      </w:r>
      <w:r w:rsidR="00636922">
        <w:rPr>
          <w:rFonts w:cs="Arial"/>
        </w:rPr>
        <w:t>63</w:t>
      </w:r>
    </w:p>
    <w:p w14:paraId="341DAB52" w14:textId="77777777" w:rsidR="005C3A41" w:rsidRDefault="005C3A41" w:rsidP="004855DF">
      <w:pPr>
        <w:spacing w:after="0" w:line="240" w:lineRule="auto"/>
        <w:jc w:val="both"/>
        <w:rPr>
          <w:rFonts w:eastAsia="Times New Roman" w:cs="Arial"/>
          <w:bCs/>
          <w:snapToGrid w:val="0"/>
        </w:rPr>
      </w:pPr>
    </w:p>
    <w:p w14:paraId="71422CE5" w14:textId="77777777" w:rsidR="005C3A41" w:rsidRDefault="005C3A41" w:rsidP="004855DF">
      <w:pPr>
        <w:spacing w:after="0" w:line="240" w:lineRule="auto"/>
        <w:jc w:val="both"/>
        <w:rPr>
          <w:rFonts w:eastAsia="Times New Roman" w:cs="Arial"/>
          <w:bCs/>
          <w:snapToGrid w:val="0"/>
        </w:rPr>
      </w:pPr>
    </w:p>
    <w:p w14:paraId="7017173F" w14:textId="1298A3D4" w:rsidR="00926C2E" w:rsidRDefault="00926C2E" w:rsidP="00926C2E">
      <w:pPr>
        <w:spacing w:after="0" w:line="240" w:lineRule="auto"/>
        <w:rPr>
          <w:rFonts w:cs="Arial"/>
        </w:rPr>
      </w:pPr>
      <w:r>
        <w:rPr>
          <w:rFonts w:cs="Arial"/>
        </w:rPr>
        <w:t xml:space="preserve">Consultant Medical Microbiologists in the UK in </w:t>
      </w:r>
      <w:r w:rsidR="00DD5603">
        <w:rPr>
          <w:rFonts w:cs="Arial"/>
        </w:rPr>
        <w:t xml:space="preserve">2015 </w:t>
      </w:r>
      <w:r>
        <w:rPr>
          <w:rFonts w:cs="Arial"/>
        </w:rPr>
        <w:t>(medically qualified)</w:t>
      </w:r>
    </w:p>
    <w:p w14:paraId="10E659FE" w14:textId="77777777" w:rsidR="00926C2E" w:rsidRDefault="00926C2E" w:rsidP="004855DF">
      <w:pPr>
        <w:spacing w:after="0" w:line="240" w:lineRule="auto"/>
        <w:jc w:val="both"/>
        <w:rPr>
          <w:rFonts w:eastAsia="Times New Roman" w:cs="Arial"/>
          <w:bCs/>
          <w:snapToGrid w:val="0"/>
        </w:rPr>
      </w:pPr>
    </w:p>
    <w:p w14:paraId="12C151AB" w14:textId="1D669072" w:rsidR="005C3A41" w:rsidRDefault="002F30E3" w:rsidP="004855DF">
      <w:pPr>
        <w:spacing w:after="0" w:line="240" w:lineRule="auto"/>
        <w:jc w:val="both"/>
        <w:rPr>
          <w:rFonts w:eastAsia="Times New Roman" w:cs="Arial"/>
          <w:bCs/>
          <w:snapToGrid w:val="0"/>
        </w:rPr>
      </w:pPr>
      <w:r>
        <w:rPr>
          <w:noProof/>
          <w:lang w:eastAsia="en-GB"/>
        </w:rPr>
        <w:drawing>
          <wp:inline distT="0" distB="0" distL="0" distR="0" wp14:anchorId="02C022B6" wp14:editId="08D9EDB4">
            <wp:extent cx="6146800" cy="3124200"/>
            <wp:effectExtent l="0" t="0" r="25400" b="1905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D66C5FE" w14:textId="77777777" w:rsidR="005C3A41" w:rsidRDefault="005C3A41" w:rsidP="004855DF">
      <w:pPr>
        <w:spacing w:after="0" w:line="240" w:lineRule="auto"/>
        <w:jc w:val="both"/>
        <w:rPr>
          <w:rFonts w:eastAsia="Times New Roman" w:cs="Arial"/>
          <w:bCs/>
          <w:snapToGrid w:val="0"/>
        </w:rPr>
      </w:pPr>
    </w:p>
    <w:p w14:paraId="5D61D419" w14:textId="45254245" w:rsidR="005C3A41" w:rsidRDefault="005C3A41" w:rsidP="005C3A41">
      <w:pPr>
        <w:spacing w:after="0" w:line="240" w:lineRule="auto"/>
        <w:rPr>
          <w:rFonts w:cs="Arial"/>
        </w:rPr>
      </w:pPr>
      <w:r>
        <w:rPr>
          <w:rFonts w:cs="Arial"/>
        </w:rPr>
        <w:t xml:space="preserve">England: </w:t>
      </w:r>
      <w:r w:rsidR="002F30E3">
        <w:rPr>
          <w:rFonts w:cs="Arial"/>
        </w:rPr>
        <w:t>579</w:t>
      </w:r>
      <w:r>
        <w:rPr>
          <w:rFonts w:cs="Arial"/>
        </w:rPr>
        <w:tab/>
      </w:r>
      <w:r>
        <w:rPr>
          <w:rFonts w:cs="Arial"/>
        </w:rPr>
        <w:tab/>
        <w:t xml:space="preserve">Wales: </w:t>
      </w:r>
      <w:r w:rsidR="002F30E3">
        <w:rPr>
          <w:rFonts w:cs="Arial"/>
        </w:rPr>
        <w:t>32</w:t>
      </w:r>
      <w:r>
        <w:rPr>
          <w:rFonts w:cs="Arial"/>
        </w:rPr>
        <w:tab/>
      </w:r>
      <w:r>
        <w:rPr>
          <w:rFonts w:cs="Arial"/>
        </w:rPr>
        <w:tab/>
        <w:t xml:space="preserve">Scotland: </w:t>
      </w:r>
      <w:r w:rsidR="002F30E3">
        <w:rPr>
          <w:rFonts w:cs="Arial"/>
        </w:rPr>
        <w:t>59</w:t>
      </w:r>
      <w:r>
        <w:rPr>
          <w:rFonts w:cs="Arial"/>
        </w:rPr>
        <w:tab/>
      </w:r>
      <w:r>
        <w:rPr>
          <w:rFonts w:cs="Arial"/>
        </w:rPr>
        <w:tab/>
        <w:t xml:space="preserve">N Ireland: </w:t>
      </w:r>
      <w:r w:rsidR="002F30E3">
        <w:rPr>
          <w:rFonts w:cs="Arial"/>
        </w:rPr>
        <w:t>19</w:t>
      </w:r>
      <w:r>
        <w:rPr>
          <w:rFonts w:cs="Arial"/>
        </w:rPr>
        <w:tab/>
      </w:r>
      <w:r>
        <w:rPr>
          <w:rFonts w:cs="Arial"/>
        </w:rPr>
        <w:tab/>
        <w:t xml:space="preserve">UK: </w:t>
      </w:r>
      <w:r w:rsidR="002F30E3">
        <w:rPr>
          <w:rFonts w:cs="Arial"/>
        </w:rPr>
        <w:t>689</w:t>
      </w:r>
    </w:p>
    <w:p w14:paraId="7AA78221" w14:textId="77777777" w:rsidR="005C3A41" w:rsidRDefault="005C3A41" w:rsidP="004855DF">
      <w:pPr>
        <w:spacing w:after="0" w:line="240" w:lineRule="auto"/>
        <w:jc w:val="both"/>
        <w:rPr>
          <w:rFonts w:eastAsia="Times New Roman" w:cs="Arial"/>
          <w:bCs/>
          <w:snapToGrid w:val="0"/>
        </w:rPr>
      </w:pPr>
    </w:p>
    <w:p w14:paraId="11F772D5" w14:textId="77777777" w:rsidR="00926C2E" w:rsidRDefault="00926C2E" w:rsidP="004855DF">
      <w:pPr>
        <w:spacing w:after="0" w:line="240" w:lineRule="auto"/>
        <w:jc w:val="both"/>
        <w:rPr>
          <w:rFonts w:eastAsia="Times New Roman" w:cs="Arial"/>
          <w:bCs/>
          <w:snapToGrid w:val="0"/>
        </w:rPr>
      </w:pPr>
    </w:p>
    <w:p w14:paraId="36463309" w14:textId="04D1B856" w:rsidR="00926C2E" w:rsidRDefault="00926C2E" w:rsidP="00926C2E">
      <w:pPr>
        <w:spacing w:after="0" w:line="240" w:lineRule="auto"/>
        <w:rPr>
          <w:rFonts w:cs="Arial"/>
        </w:rPr>
      </w:pPr>
      <w:r>
        <w:rPr>
          <w:rFonts w:cs="Arial"/>
        </w:rPr>
        <w:t xml:space="preserve">Consultant Virologists in the UK in </w:t>
      </w:r>
      <w:r w:rsidR="00DD5603">
        <w:rPr>
          <w:rFonts w:cs="Arial"/>
        </w:rPr>
        <w:t xml:space="preserve">2015 </w:t>
      </w:r>
      <w:r>
        <w:rPr>
          <w:rFonts w:cs="Arial"/>
        </w:rPr>
        <w:t>(medically qualified)</w:t>
      </w:r>
    </w:p>
    <w:p w14:paraId="7EFC75F5" w14:textId="77777777" w:rsidR="00926C2E" w:rsidRDefault="00926C2E" w:rsidP="004855DF">
      <w:pPr>
        <w:spacing w:after="0" w:line="240" w:lineRule="auto"/>
        <w:jc w:val="both"/>
        <w:rPr>
          <w:rFonts w:eastAsia="Times New Roman" w:cs="Arial"/>
          <w:bCs/>
          <w:snapToGrid w:val="0"/>
        </w:rPr>
      </w:pPr>
    </w:p>
    <w:p w14:paraId="5CFD118B" w14:textId="4997EDDD" w:rsidR="00926C2E" w:rsidRDefault="004C0535" w:rsidP="004855DF">
      <w:pPr>
        <w:spacing w:after="0" w:line="240" w:lineRule="auto"/>
        <w:jc w:val="both"/>
        <w:rPr>
          <w:rFonts w:eastAsia="Times New Roman" w:cs="Arial"/>
          <w:bCs/>
          <w:snapToGrid w:val="0"/>
        </w:rPr>
      </w:pPr>
      <w:r>
        <w:rPr>
          <w:noProof/>
          <w:lang w:eastAsia="en-GB"/>
        </w:rPr>
        <w:drawing>
          <wp:inline distT="0" distB="0" distL="0" distR="0" wp14:anchorId="648D0AFA" wp14:editId="3405789A">
            <wp:extent cx="6089650" cy="3149600"/>
            <wp:effectExtent l="0" t="0" r="25400" b="1270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7381531" w14:textId="77777777" w:rsidR="005C3A41" w:rsidRDefault="005C3A41" w:rsidP="004855DF">
      <w:pPr>
        <w:spacing w:after="0" w:line="240" w:lineRule="auto"/>
        <w:jc w:val="both"/>
        <w:rPr>
          <w:rFonts w:eastAsia="Times New Roman" w:cs="Arial"/>
          <w:bCs/>
          <w:snapToGrid w:val="0"/>
        </w:rPr>
      </w:pPr>
    </w:p>
    <w:p w14:paraId="0D12A072" w14:textId="3034D685" w:rsidR="005C3A41" w:rsidRDefault="005C3A41" w:rsidP="005C3A41">
      <w:pPr>
        <w:spacing w:after="0" w:line="240" w:lineRule="auto"/>
        <w:rPr>
          <w:rFonts w:cs="Arial"/>
        </w:rPr>
      </w:pPr>
      <w:r>
        <w:rPr>
          <w:rFonts w:cs="Arial"/>
        </w:rPr>
        <w:t xml:space="preserve">England: </w:t>
      </w:r>
      <w:r w:rsidR="004C0535">
        <w:rPr>
          <w:rFonts w:cs="Arial"/>
        </w:rPr>
        <w:t>74</w:t>
      </w:r>
      <w:r>
        <w:rPr>
          <w:rFonts w:cs="Arial"/>
        </w:rPr>
        <w:tab/>
      </w:r>
      <w:r>
        <w:rPr>
          <w:rFonts w:cs="Arial"/>
        </w:rPr>
        <w:tab/>
        <w:t xml:space="preserve">Wales: </w:t>
      </w:r>
      <w:r w:rsidR="004C0535">
        <w:rPr>
          <w:rFonts w:cs="Arial"/>
        </w:rPr>
        <w:t>6</w:t>
      </w:r>
      <w:r>
        <w:rPr>
          <w:rFonts w:cs="Arial"/>
        </w:rPr>
        <w:tab/>
      </w:r>
      <w:r>
        <w:rPr>
          <w:rFonts w:cs="Arial"/>
        </w:rPr>
        <w:tab/>
        <w:t>Scotland: 11</w:t>
      </w:r>
      <w:r>
        <w:rPr>
          <w:rFonts w:cs="Arial"/>
        </w:rPr>
        <w:tab/>
      </w:r>
      <w:r>
        <w:rPr>
          <w:rFonts w:cs="Arial"/>
        </w:rPr>
        <w:tab/>
        <w:t xml:space="preserve">N Ireland: </w:t>
      </w:r>
      <w:r w:rsidR="004C0535">
        <w:rPr>
          <w:rFonts w:cs="Arial"/>
        </w:rPr>
        <w:t>2</w:t>
      </w:r>
      <w:r>
        <w:rPr>
          <w:rFonts w:cs="Arial"/>
        </w:rPr>
        <w:tab/>
      </w:r>
      <w:r>
        <w:rPr>
          <w:rFonts w:cs="Arial"/>
        </w:rPr>
        <w:tab/>
        <w:t>UK: 9</w:t>
      </w:r>
      <w:r w:rsidR="004C0535">
        <w:rPr>
          <w:rFonts w:cs="Arial"/>
        </w:rPr>
        <w:t>3</w:t>
      </w:r>
    </w:p>
    <w:p w14:paraId="28AD6FEA" w14:textId="77777777" w:rsidR="005C3A41" w:rsidRDefault="005C3A41" w:rsidP="004855DF">
      <w:pPr>
        <w:spacing w:after="0" w:line="240" w:lineRule="auto"/>
        <w:jc w:val="both"/>
        <w:rPr>
          <w:rFonts w:eastAsia="Times New Roman" w:cs="Arial"/>
          <w:bCs/>
          <w:snapToGrid w:val="0"/>
        </w:rPr>
      </w:pPr>
    </w:p>
    <w:p w14:paraId="20AB324F" w14:textId="77777777" w:rsidR="005C3A41" w:rsidRDefault="005C3A41" w:rsidP="004855DF">
      <w:pPr>
        <w:spacing w:after="0" w:line="240" w:lineRule="auto"/>
        <w:jc w:val="both"/>
        <w:rPr>
          <w:rFonts w:eastAsia="Times New Roman" w:cs="Arial"/>
          <w:bCs/>
          <w:snapToGrid w:val="0"/>
        </w:rPr>
      </w:pPr>
    </w:p>
    <w:p w14:paraId="67A574EC" w14:textId="77777777" w:rsidR="00973FF9" w:rsidRDefault="00973FF9" w:rsidP="004855DF">
      <w:pPr>
        <w:spacing w:after="0" w:line="240" w:lineRule="auto"/>
        <w:jc w:val="both"/>
        <w:rPr>
          <w:rFonts w:eastAsia="Times New Roman" w:cs="Arial"/>
          <w:bCs/>
          <w:snapToGrid w:val="0"/>
        </w:rPr>
      </w:pPr>
    </w:p>
    <w:p w14:paraId="51836B75" w14:textId="77777777" w:rsidR="00973FF9" w:rsidRDefault="00973FF9" w:rsidP="004855DF">
      <w:pPr>
        <w:spacing w:after="0" w:line="240" w:lineRule="auto"/>
        <w:jc w:val="both"/>
        <w:rPr>
          <w:rFonts w:eastAsia="Times New Roman" w:cs="Arial"/>
          <w:bCs/>
          <w:snapToGrid w:val="0"/>
        </w:rPr>
      </w:pPr>
    </w:p>
    <w:p w14:paraId="39BE4CA8" w14:textId="77777777" w:rsidR="00973FF9" w:rsidRDefault="00973FF9" w:rsidP="004855DF">
      <w:pPr>
        <w:spacing w:after="0" w:line="240" w:lineRule="auto"/>
        <w:jc w:val="both"/>
        <w:rPr>
          <w:rFonts w:eastAsia="Times New Roman" w:cs="Arial"/>
          <w:bCs/>
          <w:snapToGrid w:val="0"/>
        </w:rPr>
      </w:pPr>
    </w:p>
    <w:p w14:paraId="548FAB1D" w14:textId="77777777" w:rsidR="00973FF9" w:rsidRDefault="00973FF9" w:rsidP="004855DF">
      <w:pPr>
        <w:spacing w:after="0" w:line="240" w:lineRule="auto"/>
        <w:jc w:val="both"/>
        <w:rPr>
          <w:rFonts w:eastAsia="Times New Roman" w:cs="Arial"/>
          <w:bCs/>
          <w:snapToGrid w:val="0"/>
        </w:rPr>
      </w:pPr>
    </w:p>
    <w:p w14:paraId="26A44876" w14:textId="77777777" w:rsidR="00973FF9" w:rsidRDefault="00973FF9" w:rsidP="004855DF">
      <w:pPr>
        <w:spacing w:after="0" w:line="240" w:lineRule="auto"/>
        <w:jc w:val="both"/>
        <w:rPr>
          <w:rFonts w:eastAsia="Times New Roman" w:cs="Arial"/>
          <w:bCs/>
          <w:snapToGrid w:val="0"/>
        </w:rPr>
      </w:pPr>
    </w:p>
    <w:p w14:paraId="0A0C04C7" w14:textId="7C99772E" w:rsidR="00926C2E" w:rsidRDefault="00926C2E" w:rsidP="00926C2E">
      <w:pPr>
        <w:spacing w:after="0" w:line="240" w:lineRule="auto"/>
        <w:rPr>
          <w:rFonts w:cs="Arial"/>
        </w:rPr>
      </w:pPr>
      <w:r>
        <w:rPr>
          <w:rFonts w:cs="Arial"/>
        </w:rPr>
        <w:lastRenderedPageBreak/>
        <w:t xml:space="preserve">Consultant Haematologists in the UK in </w:t>
      </w:r>
      <w:r w:rsidR="00DD5603">
        <w:rPr>
          <w:rFonts w:cs="Arial"/>
        </w:rPr>
        <w:t xml:space="preserve">2015 </w:t>
      </w:r>
      <w:r>
        <w:rPr>
          <w:rFonts w:cs="Arial"/>
        </w:rPr>
        <w:t>(medically qualified)</w:t>
      </w:r>
    </w:p>
    <w:p w14:paraId="3E20C400" w14:textId="77777777" w:rsidR="00926C2E" w:rsidRDefault="00926C2E" w:rsidP="004855DF">
      <w:pPr>
        <w:spacing w:after="0" w:line="240" w:lineRule="auto"/>
        <w:jc w:val="both"/>
        <w:rPr>
          <w:rFonts w:eastAsia="Times New Roman" w:cs="Arial"/>
          <w:bCs/>
          <w:snapToGrid w:val="0"/>
        </w:rPr>
      </w:pPr>
    </w:p>
    <w:p w14:paraId="7396FC3A" w14:textId="3A5FD84A" w:rsidR="00926C2E" w:rsidRDefault="002A0736" w:rsidP="004855DF">
      <w:pPr>
        <w:spacing w:after="0" w:line="240" w:lineRule="auto"/>
        <w:jc w:val="both"/>
        <w:rPr>
          <w:rFonts w:eastAsia="Times New Roman" w:cs="Arial"/>
          <w:bCs/>
          <w:snapToGrid w:val="0"/>
        </w:rPr>
      </w:pPr>
      <w:r>
        <w:rPr>
          <w:noProof/>
          <w:lang w:eastAsia="en-GB"/>
        </w:rPr>
        <w:drawing>
          <wp:inline distT="0" distB="0" distL="0" distR="0" wp14:anchorId="09F952FF" wp14:editId="3FC9AD24">
            <wp:extent cx="6057900" cy="3098800"/>
            <wp:effectExtent l="0" t="0" r="19050" b="2540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62B5D36B" w14:textId="77777777" w:rsidR="005C3A41" w:rsidRDefault="005C3A41" w:rsidP="004855DF">
      <w:pPr>
        <w:spacing w:after="0" w:line="240" w:lineRule="auto"/>
        <w:jc w:val="both"/>
        <w:rPr>
          <w:rFonts w:eastAsia="Times New Roman" w:cs="Arial"/>
          <w:bCs/>
          <w:snapToGrid w:val="0"/>
        </w:rPr>
      </w:pPr>
    </w:p>
    <w:p w14:paraId="1EA1F555" w14:textId="666E5571" w:rsidR="005C3A41" w:rsidRDefault="005C3A41" w:rsidP="005C3A41">
      <w:pPr>
        <w:spacing w:after="0" w:line="240" w:lineRule="auto"/>
        <w:rPr>
          <w:rFonts w:cs="Arial"/>
        </w:rPr>
      </w:pPr>
      <w:r>
        <w:rPr>
          <w:rFonts w:cs="Arial"/>
        </w:rPr>
        <w:t xml:space="preserve">England: </w:t>
      </w:r>
      <w:r w:rsidR="002A0736">
        <w:rPr>
          <w:rFonts w:cs="Arial"/>
        </w:rPr>
        <w:t>886</w:t>
      </w:r>
      <w:r>
        <w:rPr>
          <w:rFonts w:cs="Arial"/>
        </w:rPr>
        <w:tab/>
      </w:r>
      <w:r>
        <w:rPr>
          <w:rFonts w:cs="Arial"/>
        </w:rPr>
        <w:tab/>
        <w:t xml:space="preserve">Wales: </w:t>
      </w:r>
      <w:r w:rsidR="002A0736">
        <w:rPr>
          <w:rFonts w:cs="Arial"/>
        </w:rPr>
        <w:t>52</w:t>
      </w:r>
      <w:r>
        <w:rPr>
          <w:rFonts w:cs="Arial"/>
        </w:rPr>
        <w:tab/>
      </w:r>
      <w:r>
        <w:rPr>
          <w:rFonts w:cs="Arial"/>
        </w:rPr>
        <w:tab/>
        <w:t>Scotland: 1</w:t>
      </w:r>
      <w:r w:rsidR="002A0736">
        <w:rPr>
          <w:rFonts w:cs="Arial"/>
        </w:rPr>
        <w:t>02</w:t>
      </w:r>
      <w:r>
        <w:rPr>
          <w:rFonts w:cs="Arial"/>
        </w:rPr>
        <w:tab/>
      </w:r>
      <w:r>
        <w:rPr>
          <w:rFonts w:cs="Arial"/>
        </w:rPr>
        <w:tab/>
        <w:t xml:space="preserve">N Ireland: </w:t>
      </w:r>
      <w:r w:rsidR="002A0736">
        <w:rPr>
          <w:rFonts w:cs="Arial"/>
        </w:rPr>
        <w:t>23</w:t>
      </w:r>
      <w:r>
        <w:rPr>
          <w:rFonts w:cs="Arial"/>
        </w:rPr>
        <w:tab/>
      </w:r>
      <w:r>
        <w:rPr>
          <w:rFonts w:cs="Arial"/>
        </w:rPr>
        <w:tab/>
        <w:t xml:space="preserve">UK: </w:t>
      </w:r>
      <w:r w:rsidR="002A0736">
        <w:rPr>
          <w:rFonts w:cs="Arial"/>
        </w:rPr>
        <w:t>1063</w:t>
      </w:r>
    </w:p>
    <w:p w14:paraId="6BC9B99C" w14:textId="77777777" w:rsidR="005C3A41" w:rsidRDefault="005C3A41" w:rsidP="004855DF">
      <w:pPr>
        <w:spacing w:after="0" w:line="240" w:lineRule="auto"/>
        <w:jc w:val="both"/>
        <w:rPr>
          <w:rFonts w:eastAsia="Times New Roman" w:cs="Arial"/>
          <w:bCs/>
          <w:snapToGrid w:val="0"/>
        </w:rPr>
      </w:pPr>
    </w:p>
    <w:p w14:paraId="34E28D09" w14:textId="77777777" w:rsidR="005C3A41" w:rsidRDefault="005C3A41" w:rsidP="004855DF">
      <w:pPr>
        <w:spacing w:after="0" w:line="240" w:lineRule="auto"/>
        <w:jc w:val="both"/>
        <w:rPr>
          <w:rFonts w:eastAsia="Times New Roman" w:cs="Arial"/>
          <w:bCs/>
          <w:snapToGrid w:val="0"/>
        </w:rPr>
      </w:pPr>
    </w:p>
    <w:p w14:paraId="274FD778" w14:textId="267E2BE7" w:rsidR="00926C2E" w:rsidRDefault="00926C2E" w:rsidP="00926C2E">
      <w:pPr>
        <w:spacing w:after="0" w:line="240" w:lineRule="auto"/>
        <w:rPr>
          <w:rFonts w:cs="Arial"/>
        </w:rPr>
      </w:pPr>
      <w:r>
        <w:rPr>
          <w:rFonts w:cs="Arial"/>
        </w:rPr>
        <w:t xml:space="preserve">Consultant Immunologists in the UK in </w:t>
      </w:r>
      <w:r w:rsidR="00DD5603">
        <w:rPr>
          <w:rFonts w:cs="Arial"/>
        </w:rPr>
        <w:t xml:space="preserve">2015 </w:t>
      </w:r>
      <w:r>
        <w:rPr>
          <w:rFonts w:cs="Arial"/>
        </w:rPr>
        <w:t>(medically qualified)</w:t>
      </w:r>
    </w:p>
    <w:p w14:paraId="62010278" w14:textId="77777777" w:rsidR="003F2EFD" w:rsidRDefault="003F2EFD" w:rsidP="004855DF">
      <w:pPr>
        <w:spacing w:after="0" w:line="240" w:lineRule="auto"/>
        <w:jc w:val="both"/>
        <w:rPr>
          <w:rFonts w:eastAsia="Times New Roman" w:cs="Arial"/>
          <w:bCs/>
          <w:snapToGrid w:val="0"/>
        </w:rPr>
      </w:pPr>
    </w:p>
    <w:p w14:paraId="5BC8A28A" w14:textId="61610BFB" w:rsidR="003F2EFD" w:rsidRDefault="008260C5" w:rsidP="004855DF">
      <w:pPr>
        <w:spacing w:after="0" w:line="240" w:lineRule="auto"/>
        <w:jc w:val="both"/>
        <w:rPr>
          <w:rFonts w:eastAsia="Times New Roman" w:cs="Arial"/>
          <w:bCs/>
          <w:snapToGrid w:val="0"/>
        </w:rPr>
      </w:pPr>
      <w:r>
        <w:rPr>
          <w:noProof/>
          <w:lang w:eastAsia="en-GB"/>
        </w:rPr>
        <w:drawing>
          <wp:inline distT="0" distB="0" distL="0" distR="0" wp14:anchorId="63157B44" wp14:editId="29CA428E">
            <wp:extent cx="6076950" cy="3130550"/>
            <wp:effectExtent l="0" t="0" r="19050" b="1270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64D6F08" w14:textId="77777777" w:rsidR="005C3A41" w:rsidRDefault="005C3A41" w:rsidP="004855DF">
      <w:pPr>
        <w:spacing w:after="0" w:line="240" w:lineRule="auto"/>
        <w:jc w:val="both"/>
        <w:rPr>
          <w:rFonts w:eastAsia="Times New Roman" w:cs="Arial"/>
          <w:bCs/>
          <w:snapToGrid w:val="0"/>
        </w:rPr>
      </w:pPr>
    </w:p>
    <w:p w14:paraId="418F628D" w14:textId="1554943B" w:rsidR="005C3A41" w:rsidRDefault="005C3A41" w:rsidP="005C3A41">
      <w:pPr>
        <w:spacing w:after="0" w:line="240" w:lineRule="auto"/>
        <w:rPr>
          <w:rFonts w:cs="Arial"/>
        </w:rPr>
      </w:pPr>
      <w:r>
        <w:rPr>
          <w:rFonts w:cs="Arial"/>
        </w:rPr>
        <w:t xml:space="preserve">England: </w:t>
      </w:r>
      <w:r w:rsidR="008260C5">
        <w:rPr>
          <w:rFonts w:cs="Arial"/>
        </w:rPr>
        <w:t>87</w:t>
      </w:r>
      <w:r>
        <w:rPr>
          <w:rFonts w:cs="Arial"/>
        </w:rPr>
        <w:tab/>
      </w:r>
      <w:r>
        <w:rPr>
          <w:rFonts w:cs="Arial"/>
        </w:rPr>
        <w:tab/>
        <w:t xml:space="preserve">Wales: </w:t>
      </w:r>
      <w:r w:rsidR="008260C5">
        <w:rPr>
          <w:rFonts w:cs="Arial"/>
        </w:rPr>
        <w:t>5</w:t>
      </w:r>
      <w:r>
        <w:rPr>
          <w:rFonts w:cs="Arial"/>
        </w:rPr>
        <w:tab/>
      </w:r>
      <w:r>
        <w:rPr>
          <w:rFonts w:cs="Arial"/>
        </w:rPr>
        <w:tab/>
        <w:t xml:space="preserve">Scotland: </w:t>
      </w:r>
      <w:r w:rsidR="008260C5">
        <w:rPr>
          <w:rFonts w:cs="Arial"/>
        </w:rPr>
        <w:t>3</w:t>
      </w:r>
      <w:r>
        <w:rPr>
          <w:rFonts w:cs="Arial"/>
        </w:rPr>
        <w:tab/>
      </w:r>
      <w:r>
        <w:rPr>
          <w:rFonts w:cs="Arial"/>
        </w:rPr>
        <w:tab/>
        <w:t xml:space="preserve">N Ireland: </w:t>
      </w:r>
      <w:r w:rsidR="008260C5">
        <w:rPr>
          <w:rFonts w:cs="Arial"/>
        </w:rPr>
        <w:t>3</w:t>
      </w:r>
      <w:r>
        <w:rPr>
          <w:rFonts w:cs="Arial"/>
        </w:rPr>
        <w:tab/>
      </w:r>
      <w:r>
        <w:rPr>
          <w:rFonts w:cs="Arial"/>
        </w:rPr>
        <w:tab/>
        <w:t xml:space="preserve">UK: </w:t>
      </w:r>
      <w:r w:rsidR="008260C5">
        <w:rPr>
          <w:rFonts w:cs="Arial"/>
        </w:rPr>
        <w:t>98</w:t>
      </w:r>
    </w:p>
    <w:p w14:paraId="0202D419" w14:textId="77777777" w:rsidR="005C3A41" w:rsidRPr="00C14DCA" w:rsidRDefault="005C3A41" w:rsidP="004855DF">
      <w:pPr>
        <w:spacing w:after="0" w:line="240" w:lineRule="auto"/>
        <w:jc w:val="both"/>
        <w:rPr>
          <w:rFonts w:eastAsia="Times New Roman" w:cs="Arial"/>
          <w:bCs/>
          <w:snapToGrid w:val="0"/>
        </w:rPr>
      </w:pPr>
    </w:p>
    <w:sectPr w:rsidR="005C3A41" w:rsidRPr="00C14DCA" w:rsidSect="00560B21">
      <w:footerReference w:type="even" r:id="rId25"/>
      <w:footerReference w:type="default" r:id="rId26"/>
      <w:headerReference w:type="first" r:id="rId27"/>
      <w:footerReference w:type="first" r:id="rId28"/>
      <w:pgSz w:w="11907" w:h="16839" w:code="9"/>
      <w:pgMar w:top="1134" w:right="1134" w:bottom="1134" w:left="1134" w:header="709" w:footer="567" w:gutter="0"/>
      <w:cols w:space="36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5E1CC3" w14:textId="77777777" w:rsidR="00DD7F6D" w:rsidRDefault="00DD7F6D" w:rsidP="00F72383">
      <w:pPr>
        <w:spacing w:after="0" w:line="240" w:lineRule="auto"/>
      </w:pPr>
      <w:r>
        <w:separator/>
      </w:r>
    </w:p>
  </w:endnote>
  <w:endnote w:type="continuationSeparator" w:id="0">
    <w:p w14:paraId="59CE6BDC" w14:textId="77777777" w:rsidR="00DD7F6D" w:rsidRDefault="00DD7F6D" w:rsidP="00F723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abon">
    <w:altName w:val="Malgun Gothic"/>
    <w:panose1 w:val="02000503020000020003"/>
    <w:charset w:val="00"/>
    <w:family w:val="auto"/>
    <w:pitch w:val="variable"/>
    <w:sig w:usb0="80000027"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2E90BD" w14:textId="77777777" w:rsidR="00DD7F6D" w:rsidRDefault="00DD7F6D">
    <w:r>
      <w:rPr>
        <w:noProof/>
        <w:lang w:eastAsia="en-GB"/>
      </w:rPr>
      <mc:AlternateContent>
        <mc:Choice Requires="wps">
          <w:drawing>
            <wp:anchor distT="0" distB="0" distL="114300" distR="114300" simplePos="0" relativeHeight="251657728" behindDoc="0" locked="0" layoutInCell="0" allowOverlap="1" wp14:anchorId="003AA1BA" wp14:editId="645B0E65">
              <wp:simplePos x="0" y="0"/>
              <wp:positionH relativeFrom="page">
                <wp:posOffset>0</wp:posOffset>
              </wp:positionH>
              <wp:positionV relativeFrom="page">
                <wp:posOffset>0</wp:posOffset>
              </wp:positionV>
              <wp:extent cx="531495" cy="8229600"/>
              <wp:effectExtent l="0" t="0" r="1905" b="0"/>
              <wp:wrapNone/>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1495" cy="822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8CE40C" w14:textId="77777777" w:rsidR="00DD7F6D" w:rsidRDefault="00DD7F6D">
                          <w:r>
                            <w:t xml:space="preserve">[Type the company name]  </w:t>
                          </w:r>
                        </w:p>
                      </w:txbxContent>
                    </wps:txbx>
                    <wps:bodyPr rot="0" vert="vert270" wrap="square" lIns="91440" tIns="45720" rIns="109728" bIns="137160" anchor="ctr" anchorCtr="0" upright="1">
                      <a:noAutofit/>
                    </wps:bodyPr>
                  </wps:wsp>
                </a:graphicData>
              </a:graphic>
              <wp14:sizeRelH relativeFrom="margin">
                <wp14:pctWidth>50000</wp14:pctWidth>
              </wp14:sizeRelH>
              <wp14:sizeRelV relativeFrom="margin">
                <wp14:pctHeight>100000</wp14:pctHeight>
              </wp14:sizeRelV>
            </wp:anchor>
          </w:drawing>
        </mc:Choice>
        <mc:Fallback>
          <w:pict>
            <v:rect id="Rectangle 2" o:spid="_x0000_s1026" style="position:absolute;margin-left:0;margin-top:0;width:41.85pt;height:9in;z-index:251657728;visibility:visible;mso-wrap-style:square;mso-width-percent:500;mso-height-percent:1000;mso-wrap-distance-left:9pt;mso-wrap-distance-top:0;mso-wrap-distance-right:9pt;mso-wrap-distance-bottom:0;mso-position-horizontal:absolute;mso-position-horizontal-relative:page;mso-position-vertical:absolute;mso-position-vertical-relative:page;mso-width-percent:500;mso-height-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" o:allowincell="f" filled="f" stroked="f">
              <v:textbox style="layout-flow:vertical;mso-layout-flow-alt:bottom-to-top" inset=",,8.64pt,10.8pt">
                <w:txbxContent>
                  <w:p w14:paraId="3C8CE40C" w14:textId="77777777" w:rsidR="00DD7F6D" w:rsidRDefault="00DD7F6D">
                    <w:r>
                      <w:t xml:space="preserve">[Type the company name]  </w:t>
                    </w:r>
                  </w:p>
                </w:txbxContent>
              </v:textbox>
              <w10:wrap anchorx="page" anchory="page"/>
            </v:rect>
          </w:pict>
        </mc:Fallback>
      </mc:AlternateContent>
    </w:r>
    <w:r>
      <w:rPr>
        <w:noProof/>
        <w:lang w:eastAsia="en-GB"/>
      </w:rPr>
      <mc:AlternateContent>
        <mc:Choice Requires="wps">
          <w:drawing>
            <wp:anchor distT="0" distB="0" distL="114300" distR="114300" simplePos="0" relativeHeight="251658752" behindDoc="0" locked="0" layoutInCell="0" allowOverlap="1" wp14:anchorId="144430E1" wp14:editId="1713F717">
              <wp:simplePos x="0" y="0"/>
              <wp:positionH relativeFrom="page">
                <wp:align>center</wp:align>
              </wp:positionH>
              <wp:positionV relativeFrom="page">
                <wp:align>center</wp:align>
              </wp:positionV>
              <wp:extent cx="7138035" cy="9441815"/>
              <wp:effectExtent l="9525" t="9525" r="15240" b="6985"/>
              <wp:wrapNone/>
              <wp:docPr id="6"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8035" cy="944181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94000</wp14:pctHeight>
              </wp14:sizeRelV>
            </wp:anchor>
          </w:drawing>
        </mc:Choice>
        <mc:Fallback xmlns:mo="http://schemas.microsoft.com/office/mac/office/2008/main" xmlns:mv="urn:schemas-microsoft-com:mac:vml" xmlns:w15="http://schemas.microsoft.com/office/word/2012/wordml">
          <w:pict>
            <v:roundrect w14:anchorId="6B8604AE" id="AutoShape 3" o:spid="_x0000_s1026" style="position:absolute;margin-left:0;margin-top:0;width:562.05pt;height:743.45pt;z-index:251658752;visibility:visible;mso-wrap-style:square;mso-width-percent:920;mso-height-percent:940;mso-wrap-distance-left:9pt;mso-wrap-distance-top:0;mso-wrap-distance-right:9pt;mso-wrap-distance-bottom:0;mso-position-horizontal:center;mso-position-horizontal-relative:page;mso-position-vertical:center;mso-position-vertical-relative:page;mso-width-percent:920;mso-height-percent:94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" o:allowincell="f" filled="f" fillcolor="black" strokeweight="1pt">
              <w10:wrap anchorx="page" anchory="page"/>
            </v:roundrect>
          </w:pict>
        </mc:Fallback>
      </mc:AlternateContent>
    </w:r>
    <w:r>
      <w:rPr>
        <w:noProof/>
        <w:lang w:eastAsia="en-GB"/>
      </w:rPr>
      <mc:AlternateContent>
        <mc:Choice Requires="wps">
          <w:drawing>
            <wp:anchor distT="0" distB="0" distL="114300" distR="114300" simplePos="0" relativeHeight="251656704" behindDoc="0" locked="0" layoutInCell="0" allowOverlap="1" wp14:anchorId="73FAEE8A" wp14:editId="7C9E2561">
              <wp:simplePos x="0" y="0"/>
              <wp:positionH relativeFrom="page">
                <wp:posOffset>0</wp:posOffset>
              </wp:positionH>
              <wp:positionV relativeFrom="page">
                <wp:posOffset>0</wp:posOffset>
              </wp:positionV>
              <wp:extent cx="520700" cy="520700"/>
              <wp:effectExtent l="0" t="0" r="3175" b="3175"/>
              <wp:wrapNone/>
              <wp:docPr id="5"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700" cy="520700"/>
                      </a:xfrm>
                      <a:prstGeom prst="ellipse">
                        <a:avLst/>
                      </a:pr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3BC2DB4" w14:textId="77777777" w:rsidR="00DD7F6D" w:rsidRPr="005D7259" w:rsidRDefault="00DD7F6D">
                          <w:pPr>
                            <w:jc w:val="center"/>
                            <w:rPr>
                              <w:color w:val="FFFFFF"/>
                              <w:sz w:val="40"/>
                              <w:szCs w:val="40"/>
                            </w:rPr>
                          </w:pPr>
                          <w:r>
                            <w:fldChar w:fldCharType="begin"/>
                          </w:r>
                          <w:r>
                            <w:instrText xml:space="preserve"> PAGE  \* Arabic  \* MERGEFORMAT </w:instrText>
                          </w:r>
                          <w:r>
                            <w:fldChar w:fldCharType="separate"/>
                          </w:r>
                          <w:r w:rsidRPr="005D7259">
                            <w:rPr>
                              <w:noProof/>
                              <w:color w:val="FFFFFF"/>
                              <w:sz w:val="40"/>
                              <w:szCs w:val="40"/>
                            </w:rPr>
                            <w:t>2</w:t>
                          </w:r>
                          <w: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id="Oval 1" o:spid="_x0000_s1027" style="position:absolute;margin-left:0;margin-top:0;width:41pt;height:41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" o:allowincell="f" fillcolor="#4f81bd" stroked="f">
              <v:textbox inset="0,0,0,0">
                <w:txbxContent>
                  <w:p w14:paraId="43BC2DB4" w14:textId="77777777" w:rsidR="00DD7F6D" w:rsidRPr="005D7259" w:rsidRDefault="00DD7F6D">
                    <w:pPr>
                      <w:jc w:val="center"/>
                      <w:rPr>
                        <w:color w:val="FFFFFF"/>
                        <w:sz w:val="40"/>
                        <w:szCs w:val="40"/>
                      </w:rPr>
                    </w:pPr>
                    <w:r>
                      <w:fldChar w:fldCharType="begin"/>
                    </w:r>
                    <w:r>
                      <w:instrText xml:space="preserve"> PAGE  \* Arabic  \* MERGEFORMAT </w:instrText>
                    </w:r>
                    <w:r>
                      <w:fldChar w:fldCharType="separate"/>
                    </w:r>
                    <w:r w:rsidRPr="005D7259">
                      <w:rPr>
                        <w:noProof/>
                        <w:color w:val="FFFFFF"/>
                        <w:sz w:val="40"/>
                        <w:szCs w:val="40"/>
                      </w:rPr>
                      <w:t>2</w:t>
                    </w:r>
                    <w:r>
                      <w:fldChar w:fldCharType="end"/>
                    </w:r>
                  </w:p>
                </w:txbxContent>
              </v:textbox>
              <w10:wrap anchorx="page" anchory="page"/>
            </v:oval>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5E487A" w14:textId="13A13C31" w:rsidR="00DD7F6D" w:rsidRPr="00B81887" w:rsidRDefault="00DD7F6D" w:rsidP="00D4457A">
    <w:pPr>
      <w:tabs>
        <w:tab w:val="left" w:pos="851"/>
        <w:tab w:val="left" w:pos="4820"/>
        <w:tab w:val="left" w:pos="8505"/>
        <w:tab w:val="left" w:pos="9072"/>
      </w:tabs>
      <w:rPr>
        <w:sz w:val="20"/>
        <w:szCs w:val="20"/>
      </w:rPr>
    </w:pPr>
    <w:r>
      <w:rPr>
        <w:color w:val="000000" w:themeColor="text1"/>
        <w:sz w:val="20"/>
        <w:szCs w:val="20"/>
      </w:rPr>
      <w:t>WKF</w:t>
    </w:r>
    <w:r w:rsidRPr="00B81887">
      <w:rPr>
        <w:color w:val="000000" w:themeColor="text1"/>
        <w:sz w:val="20"/>
        <w:szCs w:val="20"/>
      </w:rPr>
      <w:tab/>
    </w:r>
    <w:r w:rsidR="00DD5603">
      <w:rPr>
        <w:color w:val="000000" w:themeColor="text1"/>
        <w:sz w:val="20"/>
        <w:szCs w:val="20"/>
      </w:rPr>
      <w:t>0</w:t>
    </w:r>
    <w:r w:rsidR="00B4503E">
      <w:rPr>
        <w:color w:val="000000" w:themeColor="text1"/>
        <w:sz w:val="20"/>
        <w:szCs w:val="20"/>
      </w:rPr>
      <w:t>8</w:t>
    </w:r>
    <w:r w:rsidR="00DD5603">
      <w:rPr>
        <w:color w:val="000000" w:themeColor="text1"/>
        <w:sz w:val="20"/>
        <w:szCs w:val="20"/>
      </w:rPr>
      <w:t>10</w:t>
    </w:r>
    <w:r w:rsidRPr="00B81887">
      <w:rPr>
        <w:rStyle w:val="PlaceholderText"/>
        <w:color w:val="000000" w:themeColor="text1"/>
        <w:sz w:val="20"/>
        <w:szCs w:val="20"/>
      </w:rPr>
      <w:t>15</w:t>
    </w:r>
    <w:r w:rsidRPr="00B81887">
      <w:rPr>
        <w:sz w:val="20"/>
        <w:szCs w:val="20"/>
      </w:rPr>
      <w:tab/>
    </w:r>
    <w:r w:rsidRPr="00B81887">
      <w:rPr>
        <w:sz w:val="20"/>
        <w:szCs w:val="20"/>
      </w:rPr>
      <w:fldChar w:fldCharType="begin"/>
    </w:r>
    <w:r w:rsidRPr="00B81887">
      <w:rPr>
        <w:sz w:val="20"/>
        <w:szCs w:val="20"/>
      </w:rPr>
      <w:instrText xml:space="preserve"> PAGE   \* MERGEFORMAT </w:instrText>
    </w:r>
    <w:r w:rsidRPr="00B81887">
      <w:rPr>
        <w:sz w:val="20"/>
        <w:szCs w:val="20"/>
      </w:rPr>
      <w:fldChar w:fldCharType="separate"/>
    </w:r>
    <w:r w:rsidR="00302360">
      <w:rPr>
        <w:noProof/>
        <w:sz w:val="20"/>
        <w:szCs w:val="20"/>
      </w:rPr>
      <w:t>5</w:t>
    </w:r>
    <w:r w:rsidRPr="00B81887">
      <w:rPr>
        <w:sz w:val="20"/>
        <w:szCs w:val="20"/>
      </w:rPr>
      <w:fldChar w:fldCharType="end"/>
    </w:r>
    <w:r w:rsidRPr="00B81887">
      <w:rPr>
        <w:sz w:val="20"/>
        <w:szCs w:val="20"/>
      </w:rPr>
      <w:tab/>
    </w:r>
    <w:r w:rsidRPr="00B81887">
      <w:rPr>
        <w:color w:val="000000" w:themeColor="text1"/>
        <w:sz w:val="20"/>
        <w:szCs w:val="20"/>
      </w:rPr>
      <w:t>V</w:t>
    </w:r>
    <w:r w:rsidR="00B4503E">
      <w:rPr>
        <w:color w:val="000000" w:themeColor="text1"/>
        <w:sz w:val="20"/>
        <w:szCs w:val="20"/>
      </w:rPr>
      <w:t>1</w:t>
    </w:r>
    <w:r w:rsidRPr="00B81887">
      <w:rPr>
        <w:color w:val="000000" w:themeColor="text1"/>
        <w:sz w:val="20"/>
        <w:szCs w:val="20"/>
      </w:rPr>
      <w:tab/>
    </w:r>
    <w:r>
      <w:rPr>
        <w:color w:val="000000" w:themeColor="text1"/>
        <w:sz w:val="20"/>
        <w:szCs w:val="20"/>
      </w:rPr>
      <w:t xml:space="preserve">  </w:t>
    </w:r>
    <w:r w:rsidR="00B4503E">
      <w:rPr>
        <w:color w:val="000000" w:themeColor="text1"/>
        <w:sz w:val="20"/>
        <w:szCs w:val="20"/>
      </w:rPr>
      <w:t>Final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32D5A2" w14:textId="2DC4F365" w:rsidR="00DD7F6D" w:rsidRPr="00B81887" w:rsidRDefault="00DD7F6D" w:rsidP="00B81887">
    <w:pPr>
      <w:tabs>
        <w:tab w:val="left" w:pos="1276"/>
        <w:tab w:val="left" w:pos="1985"/>
        <w:tab w:val="left" w:pos="4820"/>
        <w:tab w:val="left" w:pos="6521"/>
        <w:tab w:val="left" w:pos="7088"/>
        <w:tab w:val="left" w:pos="7797"/>
      </w:tabs>
      <w:rPr>
        <w:color w:val="000000" w:themeColor="text1"/>
        <w:sz w:val="20"/>
        <w:szCs w:val="20"/>
      </w:rPr>
    </w:pPr>
    <w:r w:rsidRPr="00B81887">
      <w:rPr>
        <w:noProof/>
        <w:color w:val="000000" w:themeColor="text1"/>
        <w:sz w:val="20"/>
        <w:szCs w:val="20"/>
        <w:lang w:eastAsia="en-GB"/>
      </w:rPr>
      <w:drawing>
        <wp:inline distT="0" distB="0" distL="0" distR="0" wp14:anchorId="68FECDE1" wp14:editId="122D142C">
          <wp:extent cx="723900" cy="742950"/>
          <wp:effectExtent l="0" t="0" r="0" b="0"/>
          <wp:docPr id="2" name="Picture 3" descr="path_crest_min_grey.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th_crest_min_grey.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2950"/>
                  </a:xfrm>
                  <a:prstGeom prst="rect">
                    <a:avLst/>
                  </a:prstGeom>
                  <a:noFill/>
                  <a:ln>
                    <a:noFill/>
                  </a:ln>
                </pic:spPr>
              </pic:pic>
            </a:graphicData>
          </a:graphic>
        </wp:inline>
      </w:drawing>
    </w:r>
    <w:r w:rsidRPr="00B81887">
      <w:rPr>
        <w:noProof/>
        <w:color w:val="000000" w:themeColor="text1"/>
        <w:sz w:val="20"/>
        <w:szCs w:val="20"/>
        <w:lang w:eastAsia="en-GB"/>
      </w:rPr>
      <w:drawing>
        <wp:anchor distT="0" distB="0" distL="114300" distR="114300" simplePos="0" relativeHeight="251660800" behindDoc="1" locked="0" layoutInCell="1" allowOverlap="0" wp14:anchorId="666B90E2" wp14:editId="47A21115">
          <wp:simplePos x="0" y="0"/>
          <wp:positionH relativeFrom="column">
            <wp:posOffset>643890</wp:posOffset>
          </wp:positionH>
          <wp:positionV relativeFrom="paragraph">
            <wp:posOffset>9713595</wp:posOffset>
          </wp:positionV>
          <wp:extent cx="904240" cy="765810"/>
          <wp:effectExtent l="0" t="0" r="0" b="0"/>
          <wp:wrapNone/>
          <wp:docPr id="4" name="Picture 39" descr="Investor_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Investor_crest"/>
                  <pic:cNvPicPr>
                    <a:picLocks noChangeAspect="1" noChangeArrowheads="1"/>
                  </pic:cNvPicPr>
                </pic:nvPicPr>
                <pic:blipFill>
                  <a:blip r:embed="rId2">
                    <a:extLst>
                      <a:ext uri="{28A0092B-C50C-407E-A947-70E740481C1C}">
                        <a14:useLocalDpi xmlns:a14="http://schemas.microsoft.com/office/drawing/2010/main" val="0"/>
                      </a:ext>
                    </a:extLst>
                  </a:blip>
                  <a:srcRect l="52472"/>
                  <a:stretch>
                    <a:fillRect/>
                  </a:stretch>
                </pic:blipFill>
                <pic:spPr bwMode="auto">
                  <a:xfrm>
                    <a:off x="0" y="0"/>
                    <a:ext cx="904240" cy="765810"/>
                  </a:xfrm>
                  <a:prstGeom prst="rect">
                    <a:avLst/>
                  </a:prstGeom>
                  <a:noFill/>
                </pic:spPr>
              </pic:pic>
            </a:graphicData>
          </a:graphic>
          <wp14:sizeRelH relativeFrom="page">
            <wp14:pctWidth>0</wp14:pctWidth>
          </wp14:sizeRelH>
          <wp14:sizeRelV relativeFrom="page">
            <wp14:pctHeight>0</wp14:pctHeight>
          </wp14:sizeRelV>
        </wp:anchor>
      </w:drawing>
    </w:r>
    <w:r w:rsidRPr="00B81887">
      <w:rPr>
        <w:color w:val="000000" w:themeColor="text1"/>
        <w:sz w:val="20"/>
        <w:szCs w:val="20"/>
      </w:rPr>
      <w:tab/>
    </w:r>
    <w:r>
      <w:rPr>
        <w:color w:val="000000" w:themeColor="text1"/>
        <w:sz w:val="20"/>
        <w:szCs w:val="20"/>
      </w:rPr>
      <w:t>WKF</w:t>
    </w:r>
    <w:r w:rsidRPr="00B81887">
      <w:rPr>
        <w:color w:val="000000" w:themeColor="text1"/>
        <w:sz w:val="20"/>
        <w:szCs w:val="20"/>
      </w:rPr>
      <w:tab/>
    </w:r>
    <w:r w:rsidR="00DD5603">
      <w:rPr>
        <w:color w:val="000000" w:themeColor="text1"/>
        <w:sz w:val="20"/>
        <w:szCs w:val="20"/>
      </w:rPr>
      <w:t>0</w:t>
    </w:r>
    <w:r w:rsidR="00B4503E">
      <w:rPr>
        <w:color w:val="000000" w:themeColor="text1"/>
        <w:sz w:val="20"/>
        <w:szCs w:val="20"/>
      </w:rPr>
      <w:t>8</w:t>
    </w:r>
    <w:r w:rsidR="00DD5603">
      <w:rPr>
        <w:color w:val="000000" w:themeColor="text1"/>
        <w:sz w:val="20"/>
        <w:szCs w:val="20"/>
      </w:rPr>
      <w:t>10</w:t>
    </w:r>
    <w:r w:rsidRPr="00B81887">
      <w:rPr>
        <w:rStyle w:val="PlaceholderText"/>
        <w:color w:val="000000" w:themeColor="text1"/>
        <w:sz w:val="20"/>
        <w:szCs w:val="20"/>
      </w:rPr>
      <w:t>15</w:t>
    </w:r>
    <w:r w:rsidRPr="00B81887">
      <w:rPr>
        <w:color w:val="000000" w:themeColor="text1"/>
        <w:sz w:val="20"/>
        <w:szCs w:val="20"/>
      </w:rPr>
      <w:tab/>
    </w:r>
    <w:r w:rsidRPr="00B81887">
      <w:rPr>
        <w:color w:val="000000" w:themeColor="text1"/>
        <w:sz w:val="20"/>
        <w:szCs w:val="20"/>
      </w:rPr>
      <w:fldChar w:fldCharType="begin"/>
    </w:r>
    <w:r w:rsidRPr="00B81887">
      <w:rPr>
        <w:color w:val="000000" w:themeColor="text1"/>
        <w:sz w:val="20"/>
        <w:szCs w:val="20"/>
      </w:rPr>
      <w:instrText xml:space="preserve"> PAGE   \* MERGEFORMAT </w:instrText>
    </w:r>
    <w:r w:rsidRPr="00B81887">
      <w:rPr>
        <w:color w:val="000000" w:themeColor="text1"/>
        <w:sz w:val="20"/>
        <w:szCs w:val="20"/>
      </w:rPr>
      <w:fldChar w:fldCharType="separate"/>
    </w:r>
    <w:r w:rsidR="00302360">
      <w:rPr>
        <w:noProof/>
        <w:color w:val="000000" w:themeColor="text1"/>
        <w:sz w:val="20"/>
        <w:szCs w:val="20"/>
      </w:rPr>
      <w:t>1</w:t>
    </w:r>
    <w:r w:rsidRPr="00B81887">
      <w:rPr>
        <w:color w:val="000000" w:themeColor="text1"/>
        <w:sz w:val="20"/>
        <w:szCs w:val="20"/>
      </w:rPr>
      <w:fldChar w:fldCharType="end"/>
    </w:r>
    <w:r w:rsidRPr="00B81887">
      <w:rPr>
        <w:color w:val="000000" w:themeColor="text1"/>
        <w:sz w:val="20"/>
        <w:szCs w:val="20"/>
      </w:rPr>
      <w:tab/>
      <w:t>V</w:t>
    </w:r>
    <w:r w:rsidR="00B4503E">
      <w:rPr>
        <w:color w:val="000000" w:themeColor="text1"/>
        <w:sz w:val="20"/>
        <w:szCs w:val="20"/>
      </w:rPr>
      <w:t>1</w:t>
    </w:r>
    <w:r w:rsidRPr="00B81887">
      <w:rPr>
        <w:color w:val="000000" w:themeColor="text1"/>
        <w:sz w:val="20"/>
        <w:szCs w:val="20"/>
      </w:rPr>
      <w:tab/>
    </w:r>
    <w:r w:rsidR="00B4503E">
      <w:rPr>
        <w:color w:val="000000" w:themeColor="text1"/>
        <w:sz w:val="20"/>
        <w:szCs w:val="20"/>
      </w:rPr>
      <w:t>Final</w:t>
    </w:r>
    <w:r w:rsidRPr="00B81887">
      <w:rPr>
        <w:color w:val="000000" w:themeColor="text1"/>
        <w:sz w:val="20"/>
        <w:szCs w:val="20"/>
      </w:rPr>
      <w:tab/>
    </w:r>
    <w:r w:rsidRPr="00B81887">
      <w:rPr>
        <w:rFonts w:cs="Arial"/>
        <w:noProof/>
        <w:color w:val="000000" w:themeColor="text1"/>
        <w:sz w:val="20"/>
        <w:szCs w:val="20"/>
        <w:lang w:eastAsia="en-GB"/>
      </w:rPr>
      <w:drawing>
        <wp:inline distT="0" distB="0" distL="0" distR="0" wp14:anchorId="2F762A72" wp14:editId="63472CC1">
          <wp:extent cx="1076325" cy="352425"/>
          <wp:effectExtent l="0" t="0" r="9525" b="9525"/>
          <wp:docPr id="3" name="Picture 3" descr="IIP_LOGO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IP_LOGO_BLACK"/>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76325" cy="35242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94E458" w14:textId="77777777" w:rsidR="00DD7F6D" w:rsidRDefault="00DD7F6D" w:rsidP="00F72383">
      <w:pPr>
        <w:spacing w:after="0" w:line="240" w:lineRule="auto"/>
      </w:pPr>
      <w:r>
        <w:separator/>
      </w:r>
    </w:p>
  </w:footnote>
  <w:footnote w:type="continuationSeparator" w:id="0">
    <w:p w14:paraId="7E161AB4" w14:textId="77777777" w:rsidR="00DD7F6D" w:rsidRDefault="00DD7F6D" w:rsidP="00F7238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AD3E64" w14:textId="77777777" w:rsidR="00DD7F6D" w:rsidRDefault="00DD7F6D">
    <w:pPr>
      <w:pStyle w:val="Header"/>
    </w:pPr>
    <w:r>
      <w:rPr>
        <w:noProof/>
        <w:lang w:eastAsia="en-GB"/>
      </w:rPr>
      <w:drawing>
        <wp:inline distT="0" distB="0" distL="0" distR="0" wp14:anchorId="5A0D072D" wp14:editId="40D93CD0">
          <wp:extent cx="3590925" cy="1000125"/>
          <wp:effectExtent l="0" t="0" r="9525" b="9525"/>
          <wp:docPr id="1" name="Picture 1" descr="New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Ima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90925" cy="10001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D5593"/>
    <w:multiLevelType w:val="hybridMultilevel"/>
    <w:tmpl w:val="880A4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2E7504E"/>
    <w:multiLevelType w:val="hybridMultilevel"/>
    <w:tmpl w:val="15129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8011BB2"/>
    <w:multiLevelType w:val="multilevel"/>
    <w:tmpl w:val="2CCC1060"/>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nsid w:val="195E5E00"/>
    <w:multiLevelType w:val="hybridMultilevel"/>
    <w:tmpl w:val="065C7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B4223C"/>
    <w:multiLevelType w:val="hybridMultilevel"/>
    <w:tmpl w:val="3B92B4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DFD1851"/>
    <w:multiLevelType w:val="hybridMultilevel"/>
    <w:tmpl w:val="7E888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5137C5"/>
    <w:multiLevelType w:val="hybridMultilevel"/>
    <w:tmpl w:val="E1D091A2"/>
    <w:lvl w:ilvl="0" w:tplc="0809000F">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3758603A"/>
    <w:multiLevelType w:val="hybridMultilevel"/>
    <w:tmpl w:val="27B6C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CC72EE6"/>
    <w:multiLevelType w:val="hybridMultilevel"/>
    <w:tmpl w:val="C4DA6A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557F3EAB"/>
    <w:multiLevelType w:val="hybridMultilevel"/>
    <w:tmpl w:val="F2F40D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59D34B73"/>
    <w:multiLevelType w:val="multilevel"/>
    <w:tmpl w:val="990C1032"/>
    <w:lvl w:ilvl="0">
      <w:start w:val="1"/>
      <w:numFmt w:val="bullet"/>
      <w:lvlText w:val=""/>
      <w:lvlJc w:val="left"/>
      <w:pPr>
        <w:ind w:left="360" w:hanging="360"/>
      </w:pPr>
      <w:rPr>
        <w:rFonts w:ascii="Symbol" w:hAnsi="Symbol" w:hint="default"/>
      </w:rPr>
    </w:lvl>
    <w:lvl w:ilvl="1">
      <w:start w:val="1"/>
      <w:numFmt w:val="bullet"/>
      <w:lvlText w:val=""/>
      <w:lvlJc w:val="left"/>
      <w:pPr>
        <w:ind w:left="360" w:hanging="360"/>
      </w:pPr>
      <w:rPr>
        <w:rFonts w:ascii="Symbol" w:hAnsi="Symbol"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nsid w:val="5D9A25AA"/>
    <w:multiLevelType w:val="hybridMultilevel"/>
    <w:tmpl w:val="3BC8D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2843D09"/>
    <w:multiLevelType w:val="hybridMultilevel"/>
    <w:tmpl w:val="73EED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6B1743C"/>
    <w:multiLevelType w:val="hybridMultilevel"/>
    <w:tmpl w:val="BEA2D122"/>
    <w:lvl w:ilvl="0" w:tplc="9F00488E">
      <w:start w:val="1"/>
      <w:numFmt w:val="lowerRoman"/>
      <w:lvlText w:val="%1)"/>
      <w:lvlJc w:val="left"/>
      <w:pPr>
        <w:ind w:left="720" w:hanging="72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4">
    <w:nsid w:val="675A466B"/>
    <w:multiLevelType w:val="hybridMultilevel"/>
    <w:tmpl w:val="8E8E7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7784513"/>
    <w:multiLevelType w:val="hybridMultilevel"/>
    <w:tmpl w:val="0F325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8281A23"/>
    <w:multiLevelType w:val="multilevel"/>
    <w:tmpl w:val="2CCC1060"/>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nsid w:val="6FD350B2"/>
    <w:multiLevelType w:val="hybridMultilevel"/>
    <w:tmpl w:val="FC168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3D3353F"/>
    <w:multiLevelType w:val="hybridMultilevel"/>
    <w:tmpl w:val="E208CD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799218D2"/>
    <w:multiLevelType w:val="hybridMultilevel"/>
    <w:tmpl w:val="C5AA8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B6F315C"/>
    <w:multiLevelType w:val="multilevel"/>
    <w:tmpl w:val="2CCC1060"/>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nsid w:val="7FAF258F"/>
    <w:multiLevelType w:val="hybridMultilevel"/>
    <w:tmpl w:val="3A7E5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8"/>
  </w:num>
  <w:num w:numId="3">
    <w:abstractNumId w:val="18"/>
  </w:num>
  <w:num w:numId="4">
    <w:abstractNumId w:val="9"/>
  </w:num>
  <w:num w:numId="5">
    <w:abstractNumId w:val="12"/>
  </w:num>
  <w:num w:numId="6">
    <w:abstractNumId w:val="6"/>
  </w:num>
  <w:num w:numId="7">
    <w:abstractNumId w:val="2"/>
  </w:num>
  <w:num w:numId="8">
    <w:abstractNumId w:val="20"/>
  </w:num>
  <w:num w:numId="9">
    <w:abstractNumId w:val="10"/>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3"/>
  </w:num>
  <w:num w:numId="13">
    <w:abstractNumId w:val="16"/>
  </w:num>
  <w:num w:numId="14">
    <w:abstractNumId w:val="7"/>
  </w:num>
  <w:num w:numId="15">
    <w:abstractNumId w:val="0"/>
  </w:num>
  <w:num w:numId="16">
    <w:abstractNumId w:val="5"/>
  </w:num>
  <w:num w:numId="17">
    <w:abstractNumId w:val="15"/>
  </w:num>
  <w:num w:numId="18">
    <w:abstractNumId w:val="4"/>
  </w:num>
  <w:num w:numId="19">
    <w:abstractNumId w:val="1"/>
  </w:num>
  <w:num w:numId="20">
    <w:abstractNumId w:val="17"/>
  </w:num>
  <w:num w:numId="21">
    <w:abstractNumId w:val="19"/>
  </w:num>
  <w:num w:numId="22">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it-IT" w:vendorID="64" w:dllVersion="131078" w:nlCheck="1" w:checkStyle="0"/>
  <w:activeWritingStyle w:appName="MSWord" w:lang="en-GB"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de-DE" w:vendorID="64" w:dllVersion="131078" w:nlCheck="1" w:checkStyle="1"/>
  <w:proofState w:spelling="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D4A"/>
    <w:rsid w:val="000108FB"/>
    <w:rsid w:val="00013F63"/>
    <w:rsid w:val="00017781"/>
    <w:rsid w:val="00022272"/>
    <w:rsid w:val="00027572"/>
    <w:rsid w:val="000313CF"/>
    <w:rsid w:val="00037BB7"/>
    <w:rsid w:val="00052010"/>
    <w:rsid w:val="0005581B"/>
    <w:rsid w:val="000675F6"/>
    <w:rsid w:val="000730EF"/>
    <w:rsid w:val="00084FF0"/>
    <w:rsid w:val="00087303"/>
    <w:rsid w:val="00095A81"/>
    <w:rsid w:val="000A183D"/>
    <w:rsid w:val="000A1E01"/>
    <w:rsid w:val="000A5B63"/>
    <w:rsid w:val="000B303A"/>
    <w:rsid w:val="000B3896"/>
    <w:rsid w:val="000B7708"/>
    <w:rsid w:val="000B7897"/>
    <w:rsid w:val="000C00F7"/>
    <w:rsid w:val="000C0B54"/>
    <w:rsid w:val="000C0C43"/>
    <w:rsid w:val="000C453D"/>
    <w:rsid w:val="000D27CD"/>
    <w:rsid w:val="000D2866"/>
    <w:rsid w:val="000E0570"/>
    <w:rsid w:val="000E1AE9"/>
    <w:rsid w:val="000E5540"/>
    <w:rsid w:val="000F0554"/>
    <w:rsid w:val="000F0939"/>
    <w:rsid w:val="000F607E"/>
    <w:rsid w:val="000F7195"/>
    <w:rsid w:val="0010121C"/>
    <w:rsid w:val="0010192C"/>
    <w:rsid w:val="00103555"/>
    <w:rsid w:val="001055DA"/>
    <w:rsid w:val="00113C24"/>
    <w:rsid w:val="001228DF"/>
    <w:rsid w:val="001229E2"/>
    <w:rsid w:val="00126F31"/>
    <w:rsid w:val="00134511"/>
    <w:rsid w:val="001360B8"/>
    <w:rsid w:val="001443DA"/>
    <w:rsid w:val="00150ED5"/>
    <w:rsid w:val="001510B8"/>
    <w:rsid w:val="00154D3B"/>
    <w:rsid w:val="001630E3"/>
    <w:rsid w:val="00172C69"/>
    <w:rsid w:val="001811FE"/>
    <w:rsid w:val="001B4025"/>
    <w:rsid w:val="001C4233"/>
    <w:rsid w:val="001C74FF"/>
    <w:rsid w:val="001C7898"/>
    <w:rsid w:val="001D20BE"/>
    <w:rsid w:val="001D59C6"/>
    <w:rsid w:val="001D5D09"/>
    <w:rsid w:val="001E6754"/>
    <w:rsid w:val="001F0FCB"/>
    <w:rsid w:val="0020486D"/>
    <w:rsid w:val="002079F4"/>
    <w:rsid w:val="002122F9"/>
    <w:rsid w:val="00213603"/>
    <w:rsid w:val="002251CF"/>
    <w:rsid w:val="002273E0"/>
    <w:rsid w:val="0023677B"/>
    <w:rsid w:val="00237F20"/>
    <w:rsid w:val="00240424"/>
    <w:rsid w:val="00242BB5"/>
    <w:rsid w:val="0024700E"/>
    <w:rsid w:val="00260563"/>
    <w:rsid w:val="002672B1"/>
    <w:rsid w:val="00270F03"/>
    <w:rsid w:val="002723C5"/>
    <w:rsid w:val="00273F4B"/>
    <w:rsid w:val="00275461"/>
    <w:rsid w:val="00281CA4"/>
    <w:rsid w:val="002838B5"/>
    <w:rsid w:val="002841E7"/>
    <w:rsid w:val="00286EA9"/>
    <w:rsid w:val="00290724"/>
    <w:rsid w:val="00291C29"/>
    <w:rsid w:val="002A0736"/>
    <w:rsid w:val="002A1416"/>
    <w:rsid w:val="002A67D3"/>
    <w:rsid w:val="002B03C4"/>
    <w:rsid w:val="002B2770"/>
    <w:rsid w:val="002B4661"/>
    <w:rsid w:val="002C22A0"/>
    <w:rsid w:val="002E2F6A"/>
    <w:rsid w:val="002E4E48"/>
    <w:rsid w:val="002E649B"/>
    <w:rsid w:val="002F30E3"/>
    <w:rsid w:val="00301812"/>
    <w:rsid w:val="00302360"/>
    <w:rsid w:val="003075C3"/>
    <w:rsid w:val="00315229"/>
    <w:rsid w:val="003202FC"/>
    <w:rsid w:val="00330AB0"/>
    <w:rsid w:val="00334EC6"/>
    <w:rsid w:val="00344E11"/>
    <w:rsid w:val="003470B8"/>
    <w:rsid w:val="00350767"/>
    <w:rsid w:val="00356D8E"/>
    <w:rsid w:val="003631E0"/>
    <w:rsid w:val="00366DAB"/>
    <w:rsid w:val="003736AE"/>
    <w:rsid w:val="00376810"/>
    <w:rsid w:val="00377320"/>
    <w:rsid w:val="00377AF7"/>
    <w:rsid w:val="003845A5"/>
    <w:rsid w:val="003A6726"/>
    <w:rsid w:val="003F2EFD"/>
    <w:rsid w:val="003F64D9"/>
    <w:rsid w:val="00410F0C"/>
    <w:rsid w:val="004113C4"/>
    <w:rsid w:val="00411B05"/>
    <w:rsid w:val="00415F92"/>
    <w:rsid w:val="00426BFB"/>
    <w:rsid w:val="00427693"/>
    <w:rsid w:val="00431077"/>
    <w:rsid w:val="00443081"/>
    <w:rsid w:val="00452519"/>
    <w:rsid w:val="00463082"/>
    <w:rsid w:val="0047148A"/>
    <w:rsid w:val="00474B27"/>
    <w:rsid w:val="00483071"/>
    <w:rsid w:val="004855DF"/>
    <w:rsid w:val="00494BF0"/>
    <w:rsid w:val="004A3B89"/>
    <w:rsid w:val="004B6F9B"/>
    <w:rsid w:val="004C0535"/>
    <w:rsid w:val="004C0C17"/>
    <w:rsid w:val="004C2ADD"/>
    <w:rsid w:val="004C33C3"/>
    <w:rsid w:val="004D5A4F"/>
    <w:rsid w:val="004E0D44"/>
    <w:rsid w:val="004E770C"/>
    <w:rsid w:val="004F45A0"/>
    <w:rsid w:val="004F74A3"/>
    <w:rsid w:val="005003FF"/>
    <w:rsid w:val="00514686"/>
    <w:rsid w:val="00516556"/>
    <w:rsid w:val="0053060F"/>
    <w:rsid w:val="005363AA"/>
    <w:rsid w:val="00543E97"/>
    <w:rsid w:val="00545455"/>
    <w:rsid w:val="00550DBF"/>
    <w:rsid w:val="00550FF7"/>
    <w:rsid w:val="005525A3"/>
    <w:rsid w:val="00553982"/>
    <w:rsid w:val="00560B21"/>
    <w:rsid w:val="00563DB7"/>
    <w:rsid w:val="005712B8"/>
    <w:rsid w:val="0057324F"/>
    <w:rsid w:val="00592C00"/>
    <w:rsid w:val="005A609F"/>
    <w:rsid w:val="005B3CEC"/>
    <w:rsid w:val="005B5165"/>
    <w:rsid w:val="005C1482"/>
    <w:rsid w:val="005C1E4E"/>
    <w:rsid w:val="005C3A41"/>
    <w:rsid w:val="005C6C3F"/>
    <w:rsid w:val="005C7996"/>
    <w:rsid w:val="005D14BE"/>
    <w:rsid w:val="005D601E"/>
    <w:rsid w:val="005D7259"/>
    <w:rsid w:val="005E1DE8"/>
    <w:rsid w:val="005E24F3"/>
    <w:rsid w:val="005F2EE0"/>
    <w:rsid w:val="006016FF"/>
    <w:rsid w:val="006162CB"/>
    <w:rsid w:val="0062596D"/>
    <w:rsid w:val="0062644E"/>
    <w:rsid w:val="006362E1"/>
    <w:rsid w:val="00636922"/>
    <w:rsid w:val="006417E2"/>
    <w:rsid w:val="00641E1E"/>
    <w:rsid w:val="006447F4"/>
    <w:rsid w:val="00646AA1"/>
    <w:rsid w:val="006739A2"/>
    <w:rsid w:val="00674BBC"/>
    <w:rsid w:val="0069308D"/>
    <w:rsid w:val="006B41BF"/>
    <w:rsid w:val="006C388B"/>
    <w:rsid w:val="006D48F5"/>
    <w:rsid w:val="006E2CAD"/>
    <w:rsid w:val="006E3D9E"/>
    <w:rsid w:val="006E5878"/>
    <w:rsid w:val="006E7A86"/>
    <w:rsid w:val="006F02B4"/>
    <w:rsid w:val="006F50EF"/>
    <w:rsid w:val="006F6DF8"/>
    <w:rsid w:val="006F725E"/>
    <w:rsid w:val="00702106"/>
    <w:rsid w:val="0071508A"/>
    <w:rsid w:val="0072371A"/>
    <w:rsid w:val="007266ED"/>
    <w:rsid w:val="00733570"/>
    <w:rsid w:val="00757424"/>
    <w:rsid w:val="00757C40"/>
    <w:rsid w:val="00784AE7"/>
    <w:rsid w:val="00785123"/>
    <w:rsid w:val="00787E4D"/>
    <w:rsid w:val="00797F6C"/>
    <w:rsid w:val="007A05FF"/>
    <w:rsid w:val="007A34AC"/>
    <w:rsid w:val="007A6B86"/>
    <w:rsid w:val="007B2041"/>
    <w:rsid w:val="007B258C"/>
    <w:rsid w:val="007C499B"/>
    <w:rsid w:val="007D7018"/>
    <w:rsid w:val="007E4D42"/>
    <w:rsid w:val="007E59DB"/>
    <w:rsid w:val="007E6C6B"/>
    <w:rsid w:val="00800819"/>
    <w:rsid w:val="00801F28"/>
    <w:rsid w:val="0080383D"/>
    <w:rsid w:val="0081162A"/>
    <w:rsid w:val="00812DA7"/>
    <w:rsid w:val="00815217"/>
    <w:rsid w:val="00824D65"/>
    <w:rsid w:val="008260C5"/>
    <w:rsid w:val="00830493"/>
    <w:rsid w:val="00834367"/>
    <w:rsid w:val="00835A44"/>
    <w:rsid w:val="0083643E"/>
    <w:rsid w:val="00852CA0"/>
    <w:rsid w:val="0087064E"/>
    <w:rsid w:val="00871AC9"/>
    <w:rsid w:val="00871DFB"/>
    <w:rsid w:val="008869B4"/>
    <w:rsid w:val="00896745"/>
    <w:rsid w:val="008B2211"/>
    <w:rsid w:val="008B367E"/>
    <w:rsid w:val="008C6FE9"/>
    <w:rsid w:val="008D4230"/>
    <w:rsid w:val="008D56E4"/>
    <w:rsid w:val="008E0D71"/>
    <w:rsid w:val="008E19D5"/>
    <w:rsid w:val="008F1120"/>
    <w:rsid w:val="008F31D8"/>
    <w:rsid w:val="00911459"/>
    <w:rsid w:val="009265BE"/>
    <w:rsid w:val="0092682A"/>
    <w:rsid w:val="00926C2E"/>
    <w:rsid w:val="00933D99"/>
    <w:rsid w:val="00940FFF"/>
    <w:rsid w:val="009461CB"/>
    <w:rsid w:val="00950763"/>
    <w:rsid w:val="0095573F"/>
    <w:rsid w:val="0096021D"/>
    <w:rsid w:val="00963754"/>
    <w:rsid w:val="00973FF9"/>
    <w:rsid w:val="00974F69"/>
    <w:rsid w:val="009A0607"/>
    <w:rsid w:val="009A2043"/>
    <w:rsid w:val="009B07C5"/>
    <w:rsid w:val="009B376E"/>
    <w:rsid w:val="009B4823"/>
    <w:rsid w:val="009D03CE"/>
    <w:rsid w:val="009E329A"/>
    <w:rsid w:val="00A02075"/>
    <w:rsid w:val="00A02C0E"/>
    <w:rsid w:val="00A03A45"/>
    <w:rsid w:val="00A06158"/>
    <w:rsid w:val="00A07156"/>
    <w:rsid w:val="00A15FCB"/>
    <w:rsid w:val="00A22F0E"/>
    <w:rsid w:val="00A32A86"/>
    <w:rsid w:val="00A35B53"/>
    <w:rsid w:val="00A40A5B"/>
    <w:rsid w:val="00A41C09"/>
    <w:rsid w:val="00A44654"/>
    <w:rsid w:val="00A55156"/>
    <w:rsid w:val="00A62DBB"/>
    <w:rsid w:val="00A7717B"/>
    <w:rsid w:val="00A951D5"/>
    <w:rsid w:val="00AA4ABD"/>
    <w:rsid w:val="00AE0189"/>
    <w:rsid w:val="00AE1B0D"/>
    <w:rsid w:val="00AF01BC"/>
    <w:rsid w:val="00AF1AAD"/>
    <w:rsid w:val="00B06797"/>
    <w:rsid w:val="00B3278F"/>
    <w:rsid w:val="00B335D5"/>
    <w:rsid w:val="00B34548"/>
    <w:rsid w:val="00B40C42"/>
    <w:rsid w:val="00B41B01"/>
    <w:rsid w:val="00B41D4D"/>
    <w:rsid w:val="00B425E7"/>
    <w:rsid w:val="00B4467E"/>
    <w:rsid w:val="00B4503E"/>
    <w:rsid w:val="00B54643"/>
    <w:rsid w:val="00B57822"/>
    <w:rsid w:val="00B6207B"/>
    <w:rsid w:val="00B81887"/>
    <w:rsid w:val="00B84BB0"/>
    <w:rsid w:val="00B90245"/>
    <w:rsid w:val="00B91F0A"/>
    <w:rsid w:val="00BA6DDC"/>
    <w:rsid w:val="00BB0458"/>
    <w:rsid w:val="00BC5BF9"/>
    <w:rsid w:val="00BC757F"/>
    <w:rsid w:val="00BE7035"/>
    <w:rsid w:val="00BE714D"/>
    <w:rsid w:val="00BF5F21"/>
    <w:rsid w:val="00BF7CB8"/>
    <w:rsid w:val="00C14DCA"/>
    <w:rsid w:val="00C217B3"/>
    <w:rsid w:val="00C26EC5"/>
    <w:rsid w:val="00C41288"/>
    <w:rsid w:val="00C4175E"/>
    <w:rsid w:val="00C45E64"/>
    <w:rsid w:val="00C47816"/>
    <w:rsid w:val="00C550E8"/>
    <w:rsid w:val="00C57245"/>
    <w:rsid w:val="00C6235F"/>
    <w:rsid w:val="00C678A3"/>
    <w:rsid w:val="00C739BC"/>
    <w:rsid w:val="00C7574F"/>
    <w:rsid w:val="00C800E4"/>
    <w:rsid w:val="00C85DA3"/>
    <w:rsid w:val="00C86D78"/>
    <w:rsid w:val="00C9485F"/>
    <w:rsid w:val="00C94F50"/>
    <w:rsid w:val="00CA2CFE"/>
    <w:rsid w:val="00CB29A8"/>
    <w:rsid w:val="00CB3C3F"/>
    <w:rsid w:val="00CB6C79"/>
    <w:rsid w:val="00CC4166"/>
    <w:rsid w:val="00CC6232"/>
    <w:rsid w:val="00CD1296"/>
    <w:rsid w:val="00CD13B2"/>
    <w:rsid w:val="00CD1423"/>
    <w:rsid w:val="00CE706B"/>
    <w:rsid w:val="00D018A2"/>
    <w:rsid w:val="00D13007"/>
    <w:rsid w:val="00D15E35"/>
    <w:rsid w:val="00D20CF7"/>
    <w:rsid w:val="00D23EBB"/>
    <w:rsid w:val="00D42554"/>
    <w:rsid w:val="00D42A2A"/>
    <w:rsid w:val="00D4381D"/>
    <w:rsid w:val="00D4457A"/>
    <w:rsid w:val="00D540F1"/>
    <w:rsid w:val="00D6165B"/>
    <w:rsid w:val="00D62E0D"/>
    <w:rsid w:val="00D726D8"/>
    <w:rsid w:val="00D856B7"/>
    <w:rsid w:val="00D85C83"/>
    <w:rsid w:val="00D86E0B"/>
    <w:rsid w:val="00D87B07"/>
    <w:rsid w:val="00D92723"/>
    <w:rsid w:val="00D93248"/>
    <w:rsid w:val="00D96BB5"/>
    <w:rsid w:val="00DB09B6"/>
    <w:rsid w:val="00DB6D4A"/>
    <w:rsid w:val="00DB7A4E"/>
    <w:rsid w:val="00DD2714"/>
    <w:rsid w:val="00DD3273"/>
    <w:rsid w:val="00DD40A7"/>
    <w:rsid w:val="00DD5603"/>
    <w:rsid w:val="00DD6A8F"/>
    <w:rsid w:val="00DD6AF9"/>
    <w:rsid w:val="00DD7F6D"/>
    <w:rsid w:val="00E05069"/>
    <w:rsid w:val="00E1654F"/>
    <w:rsid w:val="00E3136A"/>
    <w:rsid w:val="00E43040"/>
    <w:rsid w:val="00E603E1"/>
    <w:rsid w:val="00E60E04"/>
    <w:rsid w:val="00E62F0A"/>
    <w:rsid w:val="00E71052"/>
    <w:rsid w:val="00E71E67"/>
    <w:rsid w:val="00E73519"/>
    <w:rsid w:val="00E870B5"/>
    <w:rsid w:val="00E87574"/>
    <w:rsid w:val="00E95069"/>
    <w:rsid w:val="00E96AF0"/>
    <w:rsid w:val="00EA478E"/>
    <w:rsid w:val="00EA5209"/>
    <w:rsid w:val="00EB5935"/>
    <w:rsid w:val="00EB594C"/>
    <w:rsid w:val="00EB60B3"/>
    <w:rsid w:val="00EC50DB"/>
    <w:rsid w:val="00EC5149"/>
    <w:rsid w:val="00ED6A90"/>
    <w:rsid w:val="00F07774"/>
    <w:rsid w:val="00F1502B"/>
    <w:rsid w:val="00F27922"/>
    <w:rsid w:val="00F30486"/>
    <w:rsid w:val="00F30FDD"/>
    <w:rsid w:val="00F334DA"/>
    <w:rsid w:val="00F33940"/>
    <w:rsid w:val="00F538FB"/>
    <w:rsid w:val="00F5460F"/>
    <w:rsid w:val="00F5750F"/>
    <w:rsid w:val="00F57E28"/>
    <w:rsid w:val="00F7071D"/>
    <w:rsid w:val="00F72383"/>
    <w:rsid w:val="00F7355B"/>
    <w:rsid w:val="00F75184"/>
    <w:rsid w:val="00F83D3B"/>
    <w:rsid w:val="00F94F4D"/>
    <w:rsid w:val="00F96059"/>
    <w:rsid w:val="00F97CF7"/>
    <w:rsid w:val="00FA0233"/>
    <w:rsid w:val="00FA0D7B"/>
    <w:rsid w:val="00FA58A3"/>
    <w:rsid w:val="00FA5C04"/>
    <w:rsid w:val="00FB3BAE"/>
    <w:rsid w:val="00FC41B9"/>
    <w:rsid w:val="00FC57F6"/>
    <w:rsid w:val="00FD2419"/>
    <w:rsid w:val="00FF0B2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4817"/>
    <o:shapelayout v:ext="edit">
      <o:idmap v:ext="edit" data="1"/>
    </o:shapelayout>
  </w:shapeDefaults>
  <w:decimalSymbol w:val="."/>
  <w:listSeparator w:val=","/>
  <w14:docId w14:val="68CDB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Title" w:semiHidden="0" w:uiPriority="0" w:unhideWhenUsed="0" w:qFormat="1"/>
    <w:lsdException w:name="Closing" w:uiPriority="7" w:qFormat="1"/>
    <w:lsdException w:name="Signature" w:uiPriority="8"/>
    <w:lsdException w:name="Default Paragraph Font" w:uiPriority="1"/>
    <w:lsdException w:name="Body Text" w:uiPriority="0"/>
    <w:lsdException w:name="Body Text Indent" w:uiPriority="0"/>
    <w:lsdException w:name="Subtitle" w:semiHidden="0" w:uiPriority="11" w:unhideWhenUsed="0" w:qFormat="1"/>
    <w:lsdException w:name="Salutation" w:uiPriority="6"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RCPath Body text"/>
    <w:qFormat/>
    <w:rsid w:val="00FF0B25"/>
    <w:pPr>
      <w:spacing w:after="200" w:line="276" w:lineRule="auto"/>
    </w:pPr>
    <w:rPr>
      <w:sz w:val="22"/>
      <w:szCs w:val="22"/>
      <w:lang w:eastAsia="en-US"/>
    </w:rPr>
  </w:style>
  <w:style w:type="paragraph" w:styleId="Heading1">
    <w:name w:val="heading 1"/>
    <w:basedOn w:val="Normal"/>
    <w:next w:val="Normal"/>
    <w:link w:val="Heading1Char"/>
    <w:qFormat/>
    <w:rsid w:val="00852CA0"/>
    <w:pPr>
      <w:keepNext/>
      <w:keepLines/>
      <w:spacing w:before="480" w:after="0"/>
      <w:outlineLvl w:val="0"/>
    </w:pPr>
    <w:rPr>
      <w:rFonts w:ascii="Cambria" w:eastAsia="Times New Roman" w:hAnsi="Cambria"/>
      <w:b/>
      <w:bCs/>
      <w:color w:val="365F91"/>
      <w:sz w:val="28"/>
      <w:szCs w:val="28"/>
      <w:lang w:bidi="en-US"/>
    </w:rPr>
  </w:style>
  <w:style w:type="paragraph" w:styleId="Heading2">
    <w:name w:val="heading 2"/>
    <w:basedOn w:val="Normal"/>
    <w:next w:val="Normal"/>
    <w:link w:val="Heading2Char"/>
    <w:qFormat/>
    <w:rsid w:val="00DB6D4A"/>
    <w:pPr>
      <w:keepNext/>
      <w:tabs>
        <w:tab w:val="left" w:pos="851"/>
        <w:tab w:val="left" w:pos="2268"/>
      </w:tabs>
      <w:spacing w:after="0" w:line="240" w:lineRule="auto"/>
      <w:ind w:left="2265" w:hanging="2265"/>
      <w:jc w:val="both"/>
      <w:outlineLvl w:val="1"/>
    </w:pPr>
    <w:rPr>
      <w:rFonts w:ascii="Times New Roman" w:eastAsia="Times New Roman" w:hAnsi="Times New Roman"/>
      <w:snapToGrid w:val="0"/>
      <w:szCs w:val="20"/>
      <w:u w:val="single"/>
    </w:rPr>
  </w:style>
  <w:style w:type="paragraph" w:styleId="Heading3">
    <w:name w:val="heading 3"/>
    <w:basedOn w:val="Normal"/>
    <w:next w:val="Normal"/>
    <w:link w:val="Heading3Char"/>
    <w:qFormat/>
    <w:rsid w:val="00DB6D4A"/>
    <w:pPr>
      <w:keepNext/>
      <w:spacing w:after="0" w:line="240" w:lineRule="auto"/>
      <w:outlineLvl w:val="2"/>
    </w:pPr>
    <w:rPr>
      <w:rFonts w:eastAsia="Times New Roman"/>
      <w:b/>
      <w:snapToGrid w:val="0"/>
      <w:color w:val="000000"/>
      <w:sz w:val="20"/>
      <w:szCs w:val="20"/>
    </w:rPr>
  </w:style>
  <w:style w:type="paragraph" w:styleId="Heading4">
    <w:name w:val="heading 4"/>
    <w:basedOn w:val="Normal"/>
    <w:next w:val="Normal"/>
    <w:link w:val="Heading4Char"/>
    <w:qFormat/>
    <w:rsid w:val="00DB6D4A"/>
    <w:pPr>
      <w:keepNext/>
      <w:spacing w:after="0" w:line="240" w:lineRule="auto"/>
      <w:outlineLvl w:val="3"/>
    </w:pPr>
    <w:rPr>
      <w:rFonts w:eastAsia="Times New Roman"/>
      <w:i/>
      <w:snapToGrid w:val="0"/>
      <w:color w:val="000000"/>
      <w:sz w:val="20"/>
      <w:szCs w:val="20"/>
    </w:rPr>
  </w:style>
  <w:style w:type="paragraph" w:styleId="Heading5">
    <w:name w:val="heading 5"/>
    <w:basedOn w:val="Normal"/>
    <w:next w:val="Normal"/>
    <w:link w:val="Heading5Char"/>
    <w:qFormat/>
    <w:rsid w:val="00DB6D4A"/>
    <w:pPr>
      <w:keepNext/>
      <w:spacing w:after="0" w:line="240" w:lineRule="auto"/>
      <w:outlineLvl w:val="4"/>
    </w:pPr>
    <w:rPr>
      <w:rFonts w:ascii="Times New Roman" w:eastAsia="Times New Roman" w:hAnsi="Times New Roman"/>
      <w:snapToGrid w:val="0"/>
      <w:sz w:val="24"/>
      <w:szCs w:val="20"/>
    </w:rPr>
  </w:style>
  <w:style w:type="paragraph" w:styleId="Heading6">
    <w:name w:val="heading 6"/>
    <w:basedOn w:val="Normal"/>
    <w:next w:val="Normal"/>
    <w:link w:val="Heading6Char"/>
    <w:qFormat/>
    <w:rsid w:val="00DB6D4A"/>
    <w:pPr>
      <w:keepNext/>
      <w:spacing w:before="40" w:after="40" w:line="240" w:lineRule="auto"/>
      <w:jc w:val="center"/>
      <w:outlineLvl w:val="5"/>
    </w:pPr>
    <w:rPr>
      <w:rFonts w:eastAsia="Times New Roman"/>
      <w:b/>
      <w:snapToGrid w:val="0"/>
      <w:color w:val="FF0000"/>
      <w:sz w:val="20"/>
      <w:szCs w:val="20"/>
    </w:rPr>
  </w:style>
  <w:style w:type="paragraph" w:styleId="Heading7">
    <w:name w:val="heading 7"/>
    <w:basedOn w:val="Normal"/>
    <w:next w:val="Normal"/>
    <w:link w:val="Heading7Char"/>
    <w:qFormat/>
    <w:rsid w:val="00DB6D4A"/>
    <w:pPr>
      <w:keepNext/>
      <w:spacing w:after="0" w:line="240" w:lineRule="auto"/>
      <w:jc w:val="both"/>
      <w:outlineLvl w:val="6"/>
    </w:pPr>
    <w:rPr>
      <w:rFonts w:ascii="Times New Roman" w:eastAsia="Times New Roman" w:hAnsi="Times New Roman"/>
      <w:i/>
      <w:snapToGrid w:val="0"/>
      <w:szCs w:val="20"/>
    </w:rPr>
  </w:style>
  <w:style w:type="paragraph" w:styleId="Heading8">
    <w:name w:val="heading 8"/>
    <w:basedOn w:val="Normal"/>
    <w:next w:val="Normal"/>
    <w:link w:val="Heading8Char"/>
    <w:qFormat/>
    <w:rsid w:val="00DB6D4A"/>
    <w:pPr>
      <w:keepNext/>
      <w:tabs>
        <w:tab w:val="left" w:pos="851"/>
      </w:tabs>
      <w:spacing w:before="20" w:after="20" w:line="240" w:lineRule="auto"/>
      <w:outlineLvl w:val="7"/>
    </w:pPr>
    <w:rPr>
      <w:rFonts w:ascii="Times New Roman" w:eastAsia="Times New Roman" w:hAnsi="Times New Roman"/>
      <w:b/>
      <w:snapToGrid w:val="0"/>
      <w:sz w:val="20"/>
      <w:szCs w:val="20"/>
    </w:rPr>
  </w:style>
  <w:style w:type="paragraph" w:styleId="Heading9">
    <w:name w:val="heading 9"/>
    <w:basedOn w:val="Normal"/>
    <w:next w:val="Normal"/>
    <w:link w:val="Heading9Char"/>
    <w:qFormat/>
    <w:rsid w:val="00DB6D4A"/>
    <w:pPr>
      <w:keepNext/>
      <w:spacing w:before="20" w:after="20" w:line="240" w:lineRule="auto"/>
      <w:ind w:right="112"/>
      <w:outlineLvl w:val="8"/>
    </w:pPr>
    <w:rPr>
      <w:rFonts w:eastAsia="Times New Roman"/>
      <w:b/>
      <w:snapToGrid w:val="0"/>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F72383"/>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72383"/>
    <w:rPr>
      <w:rFonts w:ascii="Tahoma" w:hAnsi="Tahoma" w:cs="Tahoma"/>
      <w:sz w:val="16"/>
      <w:szCs w:val="16"/>
    </w:rPr>
  </w:style>
  <w:style w:type="paragraph" w:styleId="Header">
    <w:name w:val="header"/>
    <w:basedOn w:val="Normal"/>
    <w:link w:val="HeaderChar"/>
    <w:unhideWhenUsed/>
    <w:rsid w:val="00F723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2383"/>
  </w:style>
  <w:style w:type="paragraph" w:styleId="Closing">
    <w:name w:val="Closing"/>
    <w:basedOn w:val="Normal"/>
    <w:link w:val="ClosingChar"/>
    <w:uiPriority w:val="7"/>
    <w:unhideWhenUsed/>
    <w:qFormat/>
    <w:rsid w:val="00F72383"/>
    <w:pPr>
      <w:spacing w:before="480" w:after="960"/>
      <w:contextualSpacing/>
    </w:pPr>
    <w:rPr>
      <w:color w:val="000000"/>
      <w:szCs w:val="20"/>
      <w:lang w:val="en-US" w:eastAsia="ja-JP" w:bidi="he-IL"/>
    </w:rPr>
  </w:style>
  <w:style w:type="character" w:customStyle="1" w:styleId="ClosingChar">
    <w:name w:val="Closing Char"/>
    <w:link w:val="Closing"/>
    <w:uiPriority w:val="7"/>
    <w:rsid w:val="00F72383"/>
    <w:rPr>
      <w:rFonts w:cs="Times New Roman"/>
      <w:color w:val="000000"/>
      <w:szCs w:val="20"/>
      <w:lang w:val="en-US" w:eastAsia="ja-JP" w:bidi="he-IL"/>
    </w:rPr>
  </w:style>
  <w:style w:type="paragraph" w:customStyle="1" w:styleId="RecipientAddress">
    <w:name w:val="Recipient Address"/>
    <w:basedOn w:val="NoSpacing"/>
    <w:uiPriority w:val="5"/>
    <w:qFormat/>
    <w:rsid w:val="00F72383"/>
    <w:pPr>
      <w:spacing w:after="360"/>
      <w:contextualSpacing/>
    </w:pPr>
    <w:rPr>
      <w:color w:val="000000"/>
      <w:szCs w:val="20"/>
      <w:lang w:val="en-US" w:eastAsia="ja-JP" w:bidi="he-IL"/>
    </w:rPr>
  </w:style>
  <w:style w:type="paragraph" w:styleId="Salutation">
    <w:name w:val="Salutation"/>
    <w:basedOn w:val="NoSpacing"/>
    <w:next w:val="Normal"/>
    <w:link w:val="SalutationChar"/>
    <w:uiPriority w:val="6"/>
    <w:unhideWhenUsed/>
    <w:qFormat/>
    <w:rsid w:val="00F72383"/>
    <w:pPr>
      <w:spacing w:before="480" w:after="320"/>
      <w:contextualSpacing/>
    </w:pPr>
    <w:rPr>
      <w:b/>
      <w:color w:val="000000"/>
      <w:szCs w:val="20"/>
      <w:lang w:val="en-US" w:eastAsia="ja-JP" w:bidi="he-IL"/>
    </w:rPr>
  </w:style>
  <w:style w:type="character" w:customStyle="1" w:styleId="SalutationChar">
    <w:name w:val="Salutation Char"/>
    <w:link w:val="Salutation"/>
    <w:uiPriority w:val="6"/>
    <w:rsid w:val="00F72383"/>
    <w:rPr>
      <w:rFonts w:cs="Times New Roman"/>
      <w:b/>
      <w:color w:val="000000"/>
      <w:szCs w:val="20"/>
      <w:lang w:val="en-US" w:eastAsia="ja-JP" w:bidi="he-IL"/>
    </w:rPr>
  </w:style>
  <w:style w:type="paragraph" w:customStyle="1" w:styleId="SenderAddress">
    <w:name w:val="Sender Address"/>
    <w:basedOn w:val="NoSpacing"/>
    <w:uiPriority w:val="3"/>
    <w:qFormat/>
    <w:rsid w:val="00F72383"/>
    <w:pPr>
      <w:spacing w:after="360"/>
      <w:contextualSpacing/>
    </w:pPr>
    <w:rPr>
      <w:color w:val="000000"/>
      <w:szCs w:val="20"/>
      <w:lang w:val="en-US" w:eastAsia="ja-JP" w:bidi="he-IL"/>
    </w:rPr>
  </w:style>
  <w:style w:type="paragraph" w:styleId="Signature">
    <w:name w:val="Signature"/>
    <w:basedOn w:val="Normal"/>
    <w:link w:val="SignatureChar"/>
    <w:uiPriority w:val="8"/>
    <w:unhideWhenUsed/>
    <w:rsid w:val="00F72383"/>
    <w:pPr>
      <w:contextualSpacing/>
    </w:pPr>
    <w:rPr>
      <w:color w:val="000000"/>
      <w:szCs w:val="20"/>
      <w:lang w:val="en-US" w:eastAsia="ja-JP" w:bidi="he-IL"/>
    </w:rPr>
  </w:style>
  <w:style w:type="character" w:customStyle="1" w:styleId="SignatureChar">
    <w:name w:val="Signature Char"/>
    <w:link w:val="Signature"/>
    <w:uiPriority w:val="8"/>
    <w:rsid w:val="00F72383"/>
    <w:rPr>
      <w:rFonts w:cs="Times New Roman"/>
      <w:color w:val="000000"/>
      <w:szCs w:val="20"/>
      <w:lang w:val="en-US" w:eastAsia="ja-JP" w:bidi="he-IL"/>
    </w:rPr>
  </w:style>
  <w:style w:type="paragraph" w:customStyle="1" w:styleId="DateText">
    <w:name w:val="Date Text"/>
    <w:basedOn w:val="Normal"/>
    <w:uiPriority w:val="35"/>
    <w:rsid w:val="00F72383"/>
    <w:pPr>
      <w:spacing w:before="720"/>
      <w:contextualSpacing/>
    </w:pPr>
    <w:rPr>
      <w:color w:val="000000"/>
      <w:szCs w:val="20"/>
      <w:lang w:val="en-US" w:eastAsia="ja-JP" w:bidi="he-IL"/>
    </w:rPr>
  </w:style>
  <w:style w:type="paragraph" w:styleId="NoSpacing">
    <w:name w:val="No Spacing"/>
    <w:qFormat/>
    <w:rsid w:val="00F72383"/>
    <w:rPr>
      <w:sz w:val="22"/>
      <w:szCs w:val="22"/>
      <w:lang w:eastAsia="en-US"/>
    </w:rPr>
  </w:style>
  <w:style w:type="paragraph" w:styleId="Footer">
    <w:name w:val="footer"/>
    <w:basedOn w:val="Normal"/>
    <w:link w:val="FooterChar"/>
    <w:uiPriority w:val="99"/>
    <w:unhideWhenUsed/>
    <w:rsid w:val="00F72383"/>
    <w:pPr>
      <w:tabs>
        <w:tab w:val="center" w:pos="4320"/>
        <w:tab w:val="right" w:pos="8640"/>
      </w:tabs>
    </w:pPr>
    <w:rPr>
      <w:rFonts w:eastAsia="Times New Roman"/>
      <w:lang w:val="en-US"/>
    </w:rPr>
  </w:style>
  <w:style w:type="character" w:customStyle="1" w:styleId="FooterChar">
    <w:name w:val="Footer Char"/>
    <w:link w:val="Footer"/>
    <w:uiPriority w:val="99"/>
    <w:rsid w:val="00F72383"/>
    <w:rPr>
      <w:rFonts w:eastAsia="Times New Roman"/>
      <w:lang w:val="en-US"/>
    </w:rPr>
  </w:style>
  <w:style w:type="character" w:styleId="PlaceholderText">
    <w:name w:val="Placeholder Text"/>
    <w:uiPriority w:val="99"/>
    <w:semiHidden/>
    <w:rsid w:val="008F1120"/>
    <w:rPr>
      <w:color w:val="808080"/>
    </w:rPr>
  </w:style>
  <w:style w:type="character" w:customStyle="1" w:styleId="Heading1Char">
    <w:name w:val="Heading 1 Char"/>
    <w:link w:val="Heading1"/>
    <w:uiPriority w:val="9"/>
    <w:rsid w:val="00852CA0"/>
    <w:rPr>
      <w:rFonts w:ascii="Cambria" w:eastAsia="Times New Roman" w:hAnsi="Cambria"/>
      <w:b/>
      <w:bCs/>
      <w:color w:val="365F91"/>
      <w:sz w:val="28"/>
      <w:szCs w:val="28"/>
      <w:lang w:eastAsia="en-US" w:bidi="en-US"/>
    </w:rPr>
  </w:style>
  <w:style w:type="paragraph" w:styleId="Title">
    <w:name w:val="Title"/>
    <w:basedOn w:val="Normal"/>
    <w:next w:val="Normal"/>
    <w:link w:val="TitleChar"/>
    <w:qFormat/>
    <w:rsid w:val="00852CA0"/>
    <w:pPr>
      <w:pBdr>
        <w:bottom w:val="single" w:sz="8" w:space="4" w:color="4F81BD"/>
      </w:pBdr>
      <w:spacing w:after="300" w:line="240" w:lineRule="auto"/>
      <w:contextualSpacing/>
    </w:pPr>
    <w:rPr>
      <w:rFonts w:ascii="Cambria" w:eastAsia="Times New Roman" w:hAnsi="Cambria"/>
      <w:color w:val="17365D"/>
      <w:spacing w:val="5"/>
      <w:kern w:val="28"/>
      <w:sz w:val="52"/>
      <w:szCs w:val="52"/>
      <w:lang w:bidi="en-US"/>
    </w:rPr>
  </w:style>
  <w:style w:type="character" w:customStyle="1" w:styleId="TitleChar">
    <w:name w:val="Title Char"/>
    <w:link w:val="Title"/>
    <w:uiPriority w:val="10"/>
    <w:rsid w:val="00852CA0"/>
    <w:rPr>
      <w:rFonts w:ascii="Cambria" w:eastAsia="Times New Roman" w:hAnsi="Cambria"/>
      <w:color w:val="17365D"/>
      <w:spacing w:val="5"/>
      <w:kern w:val="28"/>
      <w:sz w:val="52"/>
      <w:szCs w:val="52"/>
      <w:lang w:eastAsia="en-US" w:bidi="en-US"/>
    </w:rPr>
  </w:style>
  <w:style w:type="character" w:styleId="Hyperlink">
    <w:name w:val="Hyperlink"/>
    <w:basedOn w:val="DefaultParagraphFont"/>
    <w:uiPriority w:val="99"/>
    <w:unhideWhenUsed/>
    <w:rsid w:val="005003FF"/>
    <w:rPr>
      <w:color w:val="0000FF" w:themeColor="hyperlink"/>
      <w:u w:val="single"/>
    </w:rPr>
  </w:style>
  <w:style w:type="character" w:customStyle="1" w:styleId="Heading2Char">
    <w:name w:val="Heading 2 Char"/>
    <w:basedOn w:val="DefaultParagraphFont"/>
    <w:link w:val="Heading2"/>
    <w:rsid w:val="00DB6D4A"/>
    <w:rPr>
      <w:rFonts w:ascii="Times New Roman" w:eastAsia="Times New Roman" w:hAnsi="Times New Roman"/>
      <w:snapToGrid w:val="0"/>
      <w:sz w:val="22"/>
      <w:u w:val="single"/>
      <w:lang w:eastAsia="en-US"/>
    </w:rPr>
  </w:style>
  <w:style w:type="character" w:customStyle="1" w:styleId="Heading3Char">
    <w:name w:val="Heading 3 Char"/>
    <w:basedOn w:val="DefaultParagraphFont"/>
    <w:link w:val="Heading3"/>
    <w:rsid w:val="00DB6D4A"/>
    <w:rPr>
      <w:rFonts w:eastAsia="Times New Roman"/>
      <w:b/>
      <w:snapToGrid w:val="0"/>
      <w:color w:val="000000"/>
      <w:lang w:eastAsia="en-US"/>
    </w:rPr>
  </w:style>
  <w:style w:type="character" w:customStyle="1" w:styleId="Heading4Char">
    <w:name w:val="Heading 4 Char"/>
    <w:basedOn w:val="DefaultParagraphFont"/>
    <w:link w:val="Heading4"/>
    <w:rsid w:val="00DB6D4A"/>
    <w:rPr>
      <w:rFonts w:eastAsia="Times New Roman"/>
      <w:i/>
      <w:snapToGrid w:val="0"/>
      <w:color w:val="000000"/>
      <w:lang w:eastAsia="en-US"/>
    </w:rPr>
  </w:style>
  <w:style w:type="character" w:customStyle="1" w:styleId="Heading5Char">
    <w:name w:val="Heading 5 Char"/>
    <w:basedOn w:val="DefaultParagraphFont"/>
    <w:link w:val="Heading5"/>
    <w:rsid w:val="00DB6D4A"/>
    <w:rPr>
      <w:rFonts w:ascii="Times New Roman" w:eastAsia="Times New Roman" w:hAnsi="Times New Roman"/>
      <w:snapToGrid w:val="0"/>
      <w:sz w:val="24"/>
      <w:lang w:eastAsia="en-US"/>
    </w:rPr>
  </w:style>
  <w:style w:type="character" w:customStyle="1" w:styleId="Heading6Char">
    <w:name w:val="Heading 6 Char"/>
    <w:basedOn w:val="DefaultParagraphFont"/>
    <w:link w:val="Heading6"/>
    <w:rsid w:val="00DB6D4A"/>
    <w:rPr>
      <w:rFonts w:eastAsia="Times New Roman"/>
      <w:b/>
      <w:snapToGrid w:val="0"/>
      <w:color w:val="FF0000"/>
      <w:lang w:eastAsia="en-US"/>
    </w:rPr>
  </w:style>
  <w:style w:type="character" w:customStyle="1" w:styleId="Heading7Char">
    <w:name w:val="Heading 7 Char"/>
    <w:basedOn w:val="DefaultParagraphFont"/>
    <w:link w:val="Heading7"/>
    <w:rsid w:val="00DB6D4A"/>
    <w:rPr>
      <w:rFonts w:ascii="Times New Roman" w:eastAsia="Times New Roman" w:hAnsi="Times New Roman"/>
      <w:i/>
      <w:snapToGrid w:val="0"/>
      <w:sz w:val="22"/>
      <w:lang w:eastAsia="en-US"/>
    </w:rPr>
  </w:style>
  <w:style w:type="character" w:customStyle="1" w:styleId="Heading8Char">
    <w:name w:val="Heading 8 Char"/>
    <w:basedOn w:val="DefaultParagraphFont"/>
    <w:link w:val="Heading8"/>
    <w:rsid w:val="00DB6D4A"/>
    <w:rPr>
      <w:rFonts w:ascii="Times New Roman" w:eastAsia="Times New Roman" w:hAnsi="Times New Roman"/>
      <w:b/>
      <w:snapToGrid w:val="0"/>
      <w:lang w:eastAsia="en-US"/>
    </w:rPr>
  </w:style>
  <w:style w:type="character" w:customStyle="1" w:styleId="Heading9Char">
    <w:name w:val="Heading 9 Char"/>
    <w:basedOn w:val="DefaultParagraphFont"/>
    <w:link w:val="Heading9"/>
    <w:rsid w:val="00DB6D4A"/>
    <w:rPr>
      <w:rFonts w:eastAsia="Times New Roman"/>
      <w:b/>
      <w:snapToGrid w:val="0"/>
      <w:sz w:val="18"/>
      <w:lang w:eastAsia="en-US"/>
    </w:rPr>
  </w:style>
  <w:style w:type="numbering" w:customStyle="1" w:styleId="NoList1">
    <w:name w:val="No List1"/>
    <w:next w:val="NoList"/>
    <w:semiHidden/>
    <w:rsid w:val="00DB6D4A"/>
  </w:style>
  <w:style w:type="paragraph" w:styleId="BodyText">
    <w:name w:val="Body Text"/>
    <w:basedOn w:val="Normal"/>
    <w:link w:val="BodyTextChar"/>
    <w:rsid w:val="00DB6D4A"/>
    <w:pPr>
      <w:spacing w:after="0" w:line="240" w:lineRule="auto"/>
      <w:jc w:val="both"/>
    </w:pPr>
    <w:rPr>
      <w:rFonts w:ascii="Times New Roman" w:eastAsia="Times New Roman" w:hAnsi="Times New Roman"/>
      <w:snapToGrid w:val="0"/>
      <w:szCs w:val="20"/>
    </w:rPr>
  </w:style>
  <w:style w:type="character" w:customStyle="1" w:styleId="BodyTextChar">
    <w:name w:val="Body Text Char"/>
    <w:basedOn w:val="DefaultParagraphFont"/>
    <w:link w:val="BodyText"/>
    <w:rsid w:val="00DB6D4A"/>
    <w:rPr>
      <w:rFonts w:ascii="Times New Roman" w:eastAsia="Times New Roman" w:hAnsi="Times New Roman"/>
      <w:snapToGrid w:val="0"/>
      <w:sz w:val="22"/>
      <w:lang w:eastAsia="en-US"/>
    </w:rPr>
  </w:style>
  <w:style w:type="paragraph" w:styleId="BodyTextIndent">
    <w:name w:val="Body Text Indent"/>
    <w:basedOn w:val="Normal"/>
    <w:link w:val="BodyTextIndentChar"/>
    <w:rsid w:val="00DB6D4A"/>
    <w:pPr>
      <w:tabs>
        <w:tab w:val="left" w:pos="737"/>
        <w:tab w:val="left" w:pos="2155"/>
      </w:tabs>
      <w:spacing w:after="0" w:line="240" w:lineRule="auto"/>
      <w:ind w:left="709" w:hanging="709"/>
      <w:jc w:val="both"/>
    </w:pPr>
    <w:rPr>
      <w:rFonts w:ascii="Times New Roman" w:eastAsia="Times New Roman" w:hAnsi="Times New Roman"/>
      <w:snapToGrid w:val="0"/>
      <w:szCs w:val="20"/>
    </w:rPr>
  </w:style>
  <w:style w:type="character" w:customStyle="1" w:styleId="BodyTextIndentChar">
    <w:name w:val="Body Text Indent Char"/>
    <w:basedOn w:val="DefaultParagraphFont"/>
    <w:link w:val="BodyTextIndent"/>
    <w:rsid w:val="00DB6D4A"/>
    <w:rPr>
      <w:rFonts w:ascii="Times New Roman" w:eastAsia="Times New Roman" w:hAnsi="Times New Roman"/>
      <w:snapToGrid w:val="0"/>
      <w:sz w:val="22"/>
      <w:lang w:eastAsia="en-US"/>
    </w:rPr>
  </w:style>
  <w:style w:type="paragraph" w:styleId="BodyTextIndent2">
    <w:name w:val="Body Text Indent 2"/>
    <w:basedOn w:val="Normal"/>
    <w:link w:val="BodyTextIndent2Char"/>
    <w:rsid w:val="00DB6D4A"/>
    <w:pPr>
      <w:tabs>
        <w:tab w:val="left" w:pos="851"/>
        <w:tab w:val="left" w:pos="2268"/>
      </w:tabs>
      <w:spacing w:after="0" w:line="240" w:lineRule="auto"/>
      <w:ind w:left="2268"/>
      <w:jc w:val="both"/>
    </w:pPr>
    <w:rPr>
      <w:rFonts w:ascii="Times New Roman" w:eastAsia="Times New Roman" w:hAnsi="Times New Roman"/>
      <w:snapToGrid w:val="0"/>
      <w:szCs w:val="20"/>
    </w:rPr>
  </w:style>
  <w:style w:type="character" w:customStyle="1" w:styleId="BodyTextIndent2Char">
    <w:name w:val="Body Text Indent 2 Char"/>
    <w:basedOn w:val="DefaultParagraphFont"/>
    <w:link w:val="BodyTextIndent2"/>
    <w:rsid w:val="00DB6D4A"/>
    <w:rPr>
      <w:rFonts w:ascii="Times New Roman" w:eastAsia="Times New Roman" w:hAnsi="Times New Roman"/>
      <w:snapToGrid w:val="0"/>
      <w:sz w:val="22"/>
      <w:lang w:eastAsia="en-US"/>
    </w:rPr>
  </w:style>
  <w:style w:type="paragraph" w:customStyle="1" w:styleId="BodyText21">
    <w:name w:val="Body Text 21"/>
    <w:basedOn w:val="Normal"/>
    <w:rsid w:val="00DB6D4A"/>
    <w:pPr>
      <w:spacing w:after="0" w:line="240" w:lineRule="auto"/>
      <w:jc w:val="both"/>
    </w:pPr>
    <w:rPr>
      <w:rFonts w:ascii="Times New Roman" w:eastAsia="Times New Roman" w:hAnsi="Times New Roman"/>
      <w:snapToGrid w:val="0"/>
      <w:color w:val="FF0000"/>
      <w:szCs w:val="20"/>
    </w:rPr>
  </w:style>
  <w:style w:type="paragraph" w:styleId="BodyTextIndent3">
    <w:name w:val="Body Text Indent 3"/>
    <w:basedOn w:val="Normal"/>
    <w:link w:val="BodyTextIndent3Char"/>
    <w:rsid w:val="00DB6D4A"/>
    <w:pPr>
      <w:spacing w:after="0" w:line="240" w:lineRule="auto"/>
      <w:ind w:left="1701" w:hanging="1701"/>
    </w:pPr>
    <w:rPr>
      <w:rFonts w:ascii="Times New Roman" w:eastAsia="Times New Roman" w:hAnsi="Times New Roman"/>
      <w:snapToGrid w:val="0"/>
      <w:sz w:val="20"/>
      <w:szCs w:val="20"/>
    </w:rPr>
  </w:style>
  <w:style w:type="character" w:customStyle="1" w:styleId="BodyTextIndent3Char">
    <w:name w:val="Body Text Indent 3 Char"/>
    <w:basedOn w:val="DefaultParagraphFont"/>
    <w:link w:val="BodyTextIndent3"/>
    <w:rsid w:val="00DB6D4A"/>
    <w:rPr>
      <w:rFonts w:ascii="Times New Roman" w:eastAsia="Times New Roman" w:hAnsi="Times New Roman"/>
      <w:snapToGrid w:val="0"/>
      <w:lang w:eastAsia="en-US"/>
    </w:rPr>
  </w:style>
  <w:style w:type="paragraph" w:styleId="BodyText3">
    <w:name w:val="Body Text 3"/>
    <w:basedOn w:val="Normal"/>
    <w:link w:val="BodyText3Char"/>
    <w:rsid w:val="00DB6D4A"/>
    <w:pPr>
      <w:spacing w:after="0" w:line="240" w:lineRule="auto"/>
      <w:jc w:val="both"/>
    </w:pPr>
    <w:rPr>
      <w:rFonts w:ascii="Times New Roman" w:eastAsia="Times New Roman" w:hAnsi="Times New Roman"/>
      <w:b/>
      <w:i/>
      <w:snapToGrid w:val="0"/>
      <w:szCs w:val="20"/>
    </w:rPr>
  </w:style>
  <w:style w:type="character" w:customStyle="1" w:styleId="BodyText3Char">
    <w:name w:val="Body Text 3 Char"/>
    <w:basedOn w:val="DefaultParagraphFont"/>
    <w:link w:val="BodyText3"/>
    <w:rsid w:val="00DB6D4A"/>
    <w:rPr>
      <w:rFonts w:ascii="Times New Roman" w:eastAsia="Times New Roman" w:hAnsi="Times New Roman"/>
      <w:b/>
      <w:i/>
      <w:snapToGrid w:val="0"/>
      <w:sz w:val="22"/>
      <w:lang w:eastAsia="en-US"/>
    </w:rPr>
  </w:style>
  <w:style w:type="paragraph" w:styleId="DocumentMap">
    <w:name w:val="Document Map"/>
    <w:basedOn w:val="Normal"/>
    <w:link w:val="DocumentMapChar"/>
    <w:semiHidden/>
    <w:rsid w:val="00DB6D4A"/>
    <w:pPr>
      <w:shd w:val="clear" w:color="auto" w:fill="000080"/>
      <w:spacing w:after="0" w:line="240" w:lineRule="auto"/>
    </w:pPr>
    <w:rPr>
      <w:rFonts w:ascii="Tahoma" w:eastAsia="Times New Roman" w:hAnsi="Tahoma"/>
      <w:snapToGrid w:val="0"/>
      <w:sz w:val="20"/>
      <w:szCs w:val="20"/>
    </w:rPr>
  </w:style>
  <w:style w:type="character" w:customStyle="1" w:styleId="DocumentMapChar">
    <w:name w:val="Document Map Char"/>
    <w:basedOn w:val="DefaultParagraphFont"/>
    <w:link w:val="DocumentMap"/>
    <w:semiHidden/>
    <w:rsid w:val="00DB6D4A"/>
    <w:rPr>
      <w:rFonts w:ascii="Tahoma" w:eastAsia="Times New Roman" w:hAnsi="Tahoma"/>
      <w:snapToGrid w:val="0"/>
      <w:shd w:val="clear" w:color="auto" w:fill="000080"/>
      <w:lang w:eastAsia="en-US"/>
    </w:rPr>
  </w:style>
  <w:style w:type="paragraph" w:customStyle="1" w:styleId="H2">
    <w:name w:val="H2"/>
    <w:basedOn w:val="Normal"/>
    <w:next w:val="Normal"/>
    <w:rsid w:val="00DB6D4A"/>
    <w:pPr>
      <w:keepNext/>
      <w:spacing w:before="100" w:after="100" w:line="240" w:lineRule="auto"/>
    </w:pPr>
    <w:rPr>
      <w:rFonts w:ascii="Times New Roman" w:eastAsia="Times New Roman" w:hAnsi="Times New Roman"/>
      <w:b/>
      <w:snapToGrid w:val="0"/>
      <w:sz w:val="36"/>
      <w:szCs w:val="20"/>
    </w:rPr>
  </w:style>
  <w:style w:type="paragraph" w:customStyle="1" w:styleId="H4">
    <w:name w:val="H4"/>
    <w:basedOn w:val="Normal"/>
    <w:next w:val="Normal"/>
    <w:rsid w:val="00DB6D4A"/>
    <w:pPr>
      <w:keepNext/>
      <w:spacing w:before="100" w:after="100" w:line="240" w:lineRule="auto"/>
    </w:pPr>
    <w:rPr>
      <w:rFonts w:ascii="Times New Roman" w:eastAsia="Times New Roman" w:hAnsi="Times New Roman"/>
      <w:b/>
      <w:snapToGrid w:val="0"/>
      <w:sz w:val="24"/>
      <w:szCs w:val="20"/>
    </w:rPr>
  </w:style>
  <w:style w:type="character" w:styleId="Emphasis">
    <w:name w:val="Emphasis"/>
    <w:uiPriority w:val="20"/>
    <w:qFormat/>
    <w:rsid w:val="00DB6D4A"/>
    <w:rPr>
      <w:i/>
    </w:rPr>
  </w:style>
  <w:style w:type="paragraph" w:customStyle="1" w:styleId="DefinitionList">
    <w:name w:val="Definition List"/>
    <w:basedOn w:val="Normal"/>
    <w:next w:val="Normal"/>
    <w:rsid w:val="00DB6D4A"/>
    <w:pPr>
      <w:spacing w:after="0" w:line="240" w:lineRule="auto"/>
      <w:ind w:left="360"/>
    </w:pPr>
    <w:rPr>
      <w:rFonts w:ascii="Times New Roman" w:eastAsia="Times New Roman" w:hAnsi="Times New Roman"/>
      <w:snapToGrid w:val="0"/>
      <w:sz w:val="24"/>
      <w:szCs w:val="20"/>
    </w:rPr>
  </w:style>
  <w:style w:type="character" w:styleId="PageNumber">
    <w:name w:val="page number"/>
    <w:basedOn w:val="DefaultParagraphFont"/>
    <w:rsid w:val="00DB6D4A"/>
  </w:style>
  <w:style w:type="paragraph" w:styleId="BodyText2">
    <w:name w:val="Body Text 2"/>
    <w:basedOn w:val="Normal"/>
    <w:link w:val="BodyText2Char"/>
    <w:rsid w:val="00DB6D4A"/>
    <w:pPr>
      <w:widowControl w:val="0"/>
      <w:spacing w:after="0" w:line="240" w:lineRule="auto"/>
      <w:jc w:val="both"/>
    </w:pPr>
    <w:rPr>
      <w:rFonts w:ascii="Sabon" w:eastAsia="Times New Roman" w:hAnsi="Sabon"/>
      <w:snapToGrid w:val="0"/>
      <w:sz w:val="24"/>
      <w:szCs w:val="20"/>
    </w:rPr>
  </w:style>
  <w:style w:type="character" w:customStyle="1" w:styleId="BodyText2Char">
    <w:name w:val="Body Text 2 Char"/>
    <w:basedOn w:val="DefaultParagraphFont"/>
    <w:link w:val="BodyText2"/>
    <w:rsid w:val="00DB6D4A"/>
    <w:rPr>
      <w:rFonts w:ascii="Sabon" w:eastAsia="Times New Roman" w:hAnsi="Sabon"/>
      <w:snapToGrid w:val="0"/>
      <w:sz w:val="24"/>
      <w:lang w:eastAsia="en-US"/>
    </w:rPr>
  </w:style>
  <w:style w:type="character" w:styleId="FollowedHyperlink">
    <w:name w:val="FollowedHyperlink"/>
    <w:rsid w:val="00DB6D4A"/>
    <w:rPr>
      <w:color w:val="800080"/>
      <w:u w:val="single"/>
    </w:rPr>
  </w:style>
  <w:style w:type="character" w:styleId="CommentReference">
    <w:name w:val="annotation reference"/>
    <w:semiHidden/>
    <w:rsid w:val="00DB6D4A"/>
    <w:rPr>
      <w:sz w:val="16"/>
      <w:szCs w:val="16"/>
    </w:rPr>
  </w:style>
  <w:style w:type="paragraph" w:styleId="CommentText">
    <w:name w:val="annotation text"/>
    <w:basedOn w:val="Normal"/>
    <w:link w:val="CommentTextChar"/>
    <w:semiHidden/>
    <w:rsid w:val="00DB6D4A"/>
    <w:pPr>
      <w:spacing w:after="0" w:line="240" w:lineRule="auto"/>
    </w:pPr>
    <w:rPr>
      <w:rFonts w:ascii="Times New Roman" w:eastAsia="Times New Roman" w:hAnsi="Times New Roman"/>
      <w:snapToGrid w:val="0"/>
      <w:sz w:val="20"/>
      <w:szCs w:val="20"/>
    </w:rPr>
  </w:style>
  <w:style w:type="character" w:customStyle="1" w:styleId="CommentTextChar">
    <w:name w:val="Comment Text Char"/>
    <w:basedOn w:val="DefaultParagraphFont"/>
    <w:link w:val="CommentText"/>
    <w:semiHidden/>
    <w:rsid w:val="00DB6D4A"/>
    <w:rPr>
      <w:rFonts w:ascii="Times New Roman" w:eastAsia="Times New Roman" w:hAnsi="Times New Roman"/>
      <w:snapToGrid w:val="0"/>
      <w:lang w:eastAsia="en-US"/>
    </w:rPr>
  </w:style>
  <w:style w:type="paragraph" w:styleId="CommentSubject">
    <w:name w:val="annotation subject"/>
    <w:basedOn w:val="CommentText"/>
    <w:next w:val="CommentText"/>
    <w:link w:val="CommentSubjectChar"/>
    <w:semiHidden/>
    <w:rsid w:val="00DB6D4A"/>
    <w:rPr>
      <w:b/>
      <w:bCs/>
    </w:rPr>
  </w:style>
  <w:style w:type="character" w:customStyle="1" w:styleId="CommentSubjectChar">
    <w:name w:val="Comment Subject Char"/>
    <w:basedOn w:val="CommentTextChar"/>
    <w:link w:val="CommentSubject"/>
    <w:semiHidden/>
    <w:rsid w:val="00DB6D4A"/>
    <w:rPr>
      <w:rFonts w:ascii="Times New Roman" w:eastAsia="Times New Roman" w:hAnsi="Times New Roman"/>
      <w:b/>
      <w:bCs/>
      <w:snapToGrid w:val="0"/>
      <w:lang w:eastAsia="en-US"/>
    </w:rPr>
  </w:style>
  <w:style w:type="paragraph" w:styleId="ListParagraph">
    <w:name w:val="List Paragraph"/>
    <w:basedOn w:val="Normal"/>
    <w:uiPriority w:val="34"/>
    <w:qFormat/>
    <w:rsid w:val="00DB6D4A"/>
    <w:pPr>
      <w:spacing w:after="0" w:line="240" w:lineRule="auto"/>
      <w:ind w:left="720"/>
    </w:pPr>
    <w:rPr>
      <w:rFonts w:ascii="Times New Roman" w:eastAsia="Times New Roman" w:hAnsi="Times New Roman"/>
      <w:snapToGrid w:val="0"/>
      <w:sz w:val="20"/>
      <w:szCs w:val="20"/>
    </w:rPr>
  </w:style>
  <w:style w:type="character" w:customStyle="1" w:styleId="NormalWebChar">
    <w:name w:val="Normal (Web) Char"/>
    <w:link w:val="NormalWeb"/>
    <w:uiPriority w:val="99"/>
    <w:locked/>
    <w:rsid w:val="00DB6D4A"/>
    <w:rPr>
      <w:rFonts w:ascii="SimSun" w:eastAsia="SimSun" w:hAnsi="SimSun"/>
    </w:rPr>
  </w:style>
  <w:style w:type="paragraph" w:styleId="NormalWeb">
    <w:name w:val="Normal (Web)"/>
    <w:basedOn w:val="Normal"/>
    <w:link w:val="NormalWebChar"/>
    <w:uiPriority w:val="99"/>
    <w:unhideWhenUsed/>
    <w:rsid w:val="00DB6D4A"/>
    <w:pPr>
      <w:spacing w:before="100" w:beforeAutospacing="1" w:after="100" w:afterAutospacing="1" w:line="240" w:lineRule="auto"/>
    </w:pPr>
    <w:rPr>
      <w:rFonts w:ascii="SimSun" w:eastAsia="SimSun" w:hAnsi="SimSun"/>
      <w:sz w:val="20"/>
      <w:szCs w:val="20"/>
      <w:lang w:eastAsia="en-GB"/>
    </w:rPr>
  </w:style>
  <w:style w:type="paragraph" w:styleId="Revision">
    <w:name w:val="Revision"/>
    <w:hidden/>
    <w:uiPriority w:val="99"/>
    <w:semiHidden/>
    <w:rsid w:val="00DB6D4A"/>
    <w:rPr>
      <w:rFonts w:ascii="Times New Roman" w:eastAsia="Times New Roman" w:hAnsi="Times New Roman"/>
      <w:snapToGrid w:val="0"/>
      <w:lang w:eastAsia="en-US"/>
    </w:rPr>
  </w:style>
  <w:style w:type="character" w:customStyle="1" w:styleId="highlight">
    <w:name w:val="highlight"/>
    <w:basedOn w:val="DefaultParagraphFont"/>
    <w:rsid w:val="00DB6D4A"/>
  </w:style>
  <w:style w:type="character" w:customStyle="1" w:styleId="apple-converted-space">
    <w:name w:val="apple-converted-space"/>
    <w:rsid w:val="00DB6D4A"/>
  </w:style>
  <w:style w:type="table" w:styleId="TableGrid">
    <w:name w:val="Table Grid"/>
    <w:basedOn w:val="TableNormal"/>
    <w:rsid w:val="00DB6D4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Title">
    <w:name w:val="EndNote Bibliography Title"/>
    <w:basedOn w:val="Normal"/>
    <w:link w:val="EndNoteBibliographyTitleChar"/>
    <w:rsid w:val="00DB6D4A"/>
    <w:pPr>
      <w:spacing w:after="0" w:line="240" w:lineRule="auto"/>
      <w:jc w:val="center"/>
    </w:pPr>
    <w:rPr>
      <w:rFonts w:ascii="Times New Roman" w:eastAsia="Times New Roman" w:hAnsi="Times New Roman"/>
      <w:noProof/>
      <w:snapToGrid w:val="0"/>
      <w:sz w:val="20"/>
      <w:szCs w:val="20"/>
      <w:lang w:val="en-US"/>
    </w:rPr>
  </w:style>
  <w:style w:type="character" w:customStyle="1" w:styleId="EndNoteBibliographyTitleChar">
    <w:name w:val="EndNote Bibliography Title Char"/>
    <w:link w:val="EndNoteBibliographyTitle"/>
    <w:rsid w:val="00DB6D4A"/>
    <w:rPr>
      <w:rFonts w:ascii="Times New Roman" w:eastAsia="Times New Roman" w:hAnsi="Times New Roman"/>
      <w:noProof/>
      <w:snapToGrid w:val="0"/>
      <w:lang w:val="en-US" w:eastAsia="en-US"/>
    </w:rPr>
  </w:style>
  <w:style w:type="paragraph" w:customStyle="1" w:styleId="EndNoteBibliography">
    <w:name w:val="EndNote Bibliography"/>
    <w:basedOn w:val="Normal"/>
    <w:link w:val="EndNoteBibliographyChar"/>
    <w:rsid w:val="00DB6D4A"/>
    <w:pPr>
      <w:spacing w:after="0" w:line="240" w:lineRule="auto"/>
    </w:pPr>
    <w:rPr>
      <w:rFonts w:ascii="Times New Roman" w:eastAsia="Times New Roman" w:hAnsi="Times New Roman"/>
      <w:noProof/>
      <w:snapToGrid w:val="0"/>
      <w:sz w:val="20"/>
      <w:szCs w:val="20"/>
      <w:lang w:val="en-US"/>
    </w:rPr>
  </w:style>
  <w:style w:type="character" w:customStyle="1" w:styleId="EndNoteBibliographyChar">
    <w:name w:val="EndNote Bibliography Char"/>
    <w:link w:val="EndNoteBibliography"/>
    <w:rsid w:val="00DB6D4A"/>
    <w:rPr>
      <w:rFonts w:ascii="Times New Roman" w:eastAsia="Times New Roman" w:hAnsi="Times New Roman"/>
      <w:noProof/>
      <w:snapToGrid w:val="0"/>
      <w:lang w:val="en-US" w:eastAsia="en-US"/>
    </w:rPr>
  </w:style>
  <w:style w:type="paragraph" w:customStyle="1" w:styleId="Headline">
    <w:name w:val="Headline"/>
    <w:rsid w:val="00DB6D4A"/>
    <w:pPr>
      <w:spacing w:line="450" w:lineRule="atLeast"/>
      <w:jc w:val="center"/>
    </w:pPr>
    <w:rPr>
      <w:rFonts w:eastAsia="Times New Roman"/>
      <w:b/>
      <w:sz w:val="36"/>
      <w:lang w:val="en-US" w:eastAsia="en-US"/>
    </w:rPr>
  </w:style>
  <w:style w:type="paragraph" w:customStyle="1" w:styleId="BodyText1">
    <w:name w:val="Body Text1"/>
    <w:rsid w:val="00DB6D4A"/>
    <w:pPr>
      <w:spacing w:line="300" w:lineRule="exact"/>
      <w:ind w:left="238" w:hanging="238"/>
    </w:pPr>
    <w:rPr>
      <w:rFonts w:eastAsia="Times New Roman"/>
      <w:lang w:val="en-US" w:eastAsia="en-US"/>
    </w:rPr>
  </w:style>
  <w:style w:type="paragraph" w:styleId="TOCHeading">
    <w:name w:val="TOC Heading"/>
    <w:basedOn w:val="Heading1"/>
    <w:next w:val="Normal"/>
    <w:uiPriority w:val="39"/>
    <w:qFormat/>
    <w:rsid w:val="00DB6D4A"/>
    <w:pPr>
      <w:outlineLvl w:val="9"/>
    </w:pPr>
    <w:rPr>
      <w:rFonts w:eastAsia="MS Gothic"/>
      <w:lang w:val="en-US" w:eastAsia="ja-JP" w:bidi="ar-SA"/>
    </w:rPr>
  </w:style>
  <w:style w:type="paragraph" w:styleId="TOC1">
    <w:name w:val="toc 1"/>
    <w:basedOn w:val="Normal"/>
    <w:next w:val="Normal"/>
    <w:autoRedefine/>
    <w:uiPriority w:val="39"/>
    <w:rsid w:val="00DB6D4A"/>
    <w:pPr>
      <w:tabs>
        <w:tab w:val="left" w:pos="440"/>
        <w:tab w:val="right" w:leader="dot" w:pos="9629"/>
      </w:tabs>
      <w:spacing w:after="0" w:line="240" w:lineRule="auto"/>
      <w:ind w:left="426" w:hanging="426"/>
    </w:pPr>
    <w:rPr>
      <w:rFonts w:ascii="Times New Roman" w:eastAsia="Times New Roman" w:hAnsi="Times New Roman"/>
      <w:snapToGrid w:val="0"/>
      <w:sz w:val="20"/>
      <w:szCs w:val="20"/>
    </w:rPr>
  </w:style>
  <w:style w:type="paragraph" w:styleId="TOC2">
    <w:name w:val="toc 2"/>
    <w:basedOn w:val="Normal"/>
    <w:next w:val="Normal"/>
    <w:autoRedefine/>
    <w:uiPriority w:val="39"/>
    <w:rsid w:val="00DB6D4A"/>
    <w:pPr>
      <w:tabs>
        <w:tab w:val="left" w:pos="1100"/>
        <w:tab w:val="right" w:leader="dot" w:pos="9629"/>
      </w:tabs>
      <w:spacing w:after="0" w:line="240" w:lineRule="auto"/>
      <w:ind w:left="1134" w:hanging="934"/>
    </w:pPr>
    <w:rPr>
      <w:rFonts w:ascii="Times New Roman" w:eastAsia="Times New Roman" w:hAnsi="Times New Roman"/>
      <w:snapToGrid w:val="0"/>
      <w:sz w:val="20"/>
      <w:szCs w:val="20"/>
    </w:rPr>
  </w:style>
  <w:style w:type="paragraph" w:styleId="TOC3">
    <w:name w:val="toc 3"/>
    <w:basedOn w:val="Normal"/>
    <w:next w:val="Normal"/>
    <w:autoRedefine/>
    <w:uiPriority w:val="39"/>
    <w:rsid w:val="00DB6D4A"/>
    <w:pPr>
      <w:spacing w:after="0" w:line="240" w:lineRule="auto"/>
      <w:ind w:left="400"/>
    </w:pPr>
    <w:rPr>
      <w:rFonts w:ascii="Times New Roman" w:eastAsia="Times New Roman" w:hAnsi="Times New Roman"/>
      <w:snapToGrid w:val="0"/>
      <w:sz w:val="20"/>
      <w:szCs w:val="20"/>
    </w:rPr>
  </w:style>
  <w:style w:type="paragraph" w:styleId="IntenseQuote">
    <w:name w:val="Intense Quote"/>
    <w:basedOn w:val="Normal"/>
    <w:next w:val="Normal"/>
    <w:link w:val="IntenseQuoteChar"/>
    <w:uiPriority w:val="30"/>
    <w:qFormat/>
    <w:rsid w:val="0080383D"/>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80383D"/>
    <w:rPr>
      <w:b/>
      <w:bCs/>
      <w:i/>
      <w:iCs/>
      <w:color w:val="4F81BD" w:themeColor="accent1"/>
      <w:sz w:val="22"/>
      <w:szCs w:val="22"/>
      <w:lang w:eastAsia="en-US"/>
    </w:rPr>
  </w:style>
  <w:style w:type="paragraph" w:customStyle="1" w:styleId="snid">
    <w:name w:val="snid"/>
    <w:basedOn w:val="Normal"/>
    <w:rsid w:val="00D93248"/>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st">
    <w:name w:val="st"/>
    <w:rsid w:val="001C7898"/>
  </w:style>
  <w:style w:type="paragraph" w:styleId="PlainText">
    <w:name w:val="Plain Text"/>
    <w:basedOn w:val="Normal"/>
    <w:link w:val="PlainTextChar"/>
    <w:uiPriority w:val="99"/>
    <w:unhideWhenUsed/>
    <w:rsid w:val="00C800E4"/>
    <w:pPr>
      <w:spacing w:after="0" w:line="240" w:lineRule="auto"/>
    </w:pPr>
    <w:rPr>
      <w:sz w:val="20"/>
      <w:szCs w:val="21"/>
    </w:rPr>
  </w:style>
  <w:style w:type="character" w:customStyle="1" w:styleId="PlainTextChar">
    <w:name w:val="Plain Text Char"/>
    <w:basedOn w:val="DefaultParagraphFont"/>
    <w:link w:val="PlainText"/>
    <w:uiPriority w:val="99"/>
    <w:rsid w:val="00C800E4"/>
    <w:rPr>
      <w:szCs w:val="21"/>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Title" w:semiHidden="0" w:uiPriority="0" w:unhideWhenUsed="0" w:qFormat="1"/>
    <w:lsdException w:name="Closing" w:uiPriority="7" w:qFormat="1"/>
    <w:lsdException w:name="Signature" w:uiPriority="8"/>
    <w:lsdException w:name="Default Paragraph Font" w:uiPriority="1"/>
    <w:lsdException w:name="Body Text" w:uiPriority="0"/>
    <w:lsdException w:name="Body Text Indent" w:uiPriority="0"/>
    <w:lsdException w:name="Subtitle" w:semiHidden="0" w:uiPriority="11" w:unhideWhenUsed="0" w:qFormat="1"/>
    <w:lsdException w:name="Salutation" w:uiPriority="6"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RCPath Body text"/>
    <w:qFormat/>
    <w:rsid w:val="00FF0B25"/>
    <w:pPr>
      <w:spacing w:after="200" w:line="276" w:lineRule="auto"/>
    </w:pPr>
    <w:rPr>
      <w:sz w:val="22"/>
      <w:szCs w:val="22"/>
      <w:lang w:eastAsia="en-US"/>
    </w:rPr>
  </w:style>
  <w:style w:type="paragraph" w:styleId="Heading1">
    <w:name w:val="heading 1"/>
    <w:basedOn w:val="Normal"/>
    <w:next w:val="Normal"/>
    <w:link w:val="Heading1Char"/>
    <w:qFormat/>
    <w:rsid w:val="00852CA0"/>
    <w:pPr>
      <w:keepNext/>
      <w:keepLines/>
      <w:spacing w:before="480" w:after="0"/>
      <w:outlineLvl w:val="0"/>
    </w:pPr>
    <w:rPr>
      <w:rFonts w:ascii="Cambria" w:eastAsia="Times New Roman" w:hAnsi="Cambria"/>
      <w:b/>
      <w:bCs/>
      <w:color w:val="365F91"/>
      <w:sz w:val="28"/>
      <w:szCs w:val="28"/>
      <w:lang w:bidi="en-US"/>
    </w:rPr>
  </w:style>
  <w:style w:type="paragraph" w:styleId="Heading2">
    <w:name w:val="heading 2"/>
    <w:basedOn w:val="Normal"/>
    <w:next w:val="Normal"/>
    <w:link w:val="Heading2Char"/>
    <w:qFormat/>
    <w:rsid w:val="00DB6D4A"/>
    <w:pPr>
      <w:keepNext/>
      <w:tabs>
        <w:tab w:val="left" w:pos="851"/>
        <w:tab w:val="left" w:pos="2268"/>
      </w:tabs>
      <w:spacing w:after="0" w:line="240" w:lineRule="auto"/>
      <w:ind w:left="2265" w:hanging="2265"/>
      <w:jc w:val="both"/>
      <w:outlineLvl w:val="1"/>
    </w:pPr>
    <w:rPr>
      <w:rFonts w:ascii="Times New Roman" w:eastAsia="Times New Roman" w:hAnsi="Times New Roman"/>
      <w:snapToGrid w:val="0"/>
      <w:szCs w:val="20"/>
      <w:u w:val="single"/>
    </w:rPr>
  </w:style>
  <w:style w:type="paragraph" w:styleId="Heading3">
    <w:name w:val="heading 3"/>
    <w:basedOn w:val="Normal"/>
    <w:next w:val="Normal"/>
    <w:link w:val="Heading3Char"/>
    <w:qFormat/>
    <w:rsid w:val="00DB6D4A"/>
    <w:pPr>
      <w:keepNext/>
      <w:spacing w:after="0" w:line="240" w:lineRule="auto"/>
      <w:outlineLvl w:val="2"/>
    </w:pPr>
    <w:rPr>
      <w:rFonts w:eastAsia="Times New Roman"/>
      <w:b/>
      <w:snapToGrid w:val="0"/>
      <w:color w:val="000000"/>
      <w:sz w:val="20"/>
      <w:szCs w:val="20"/>
    </w:rPr>
  </w:style>
  <w:style w:type="paragraph" w:styleId="Heading4">
    <w:name w:val="heading 4"/>
    <w:basedOn w:val="Normal"/>
    <w:next w:val="Normal"/>
    <w:link w:val="Heading4Char"/>
    <w:qFormat/>
    <w:rsid w:val="00DB6D4A"/>
    <w:pPr>
      <w:keepNext/>
      <w:spacing w:after="0" w:line="240" w:lineRule="auto"/>
      <w:outlineLvl w:val="3"/>
    </w:pPr>
    <w:rPr>
      <w:rFonts w:eastAsia="Times New Roman"/>
      <w:i/>
      <w:snapToGrid w:val="0"/>
      <w:color w:val="000000"/>
      <w:sz w:val="20"/>
      <w:szCs w:val="20"/>
    </w:rPr>
  </w:style>
  <w:style w:type="paragraph" w:styleId="Heading5">
    <w:name w:val="heading 5"/>
    <w:basedOn w:val="Normal"/>
    <w:next w:val="Normal"/>
    <w:link w:val="Heading5Char"/>
    <w:qFormat/>
    <w:rsid w:val="00DB6D4A"/>
    <w:pPr>
      <w:keepNext/>
      <w:spacing w:after="0" w:line="240" w:lineRule="auto"/>
      <w:outlineLvl w:val="4"/>
    </w:pPr>
    <w:rPr>
      <w:rFonts w:ascii="Times New Roman" w:eastAsia="Times New Roman" w:hAnsi="Times New Roman"/>
      <w:snapToGrid w:val="0"/>
      <w:sz w:val="24"/>
      <w:szCs w:val="20"/>
    </w:rPr>
  </w:style>
  <w:style w:type="paragraph" w:styleId="Heading6">
    <w:name w:val="heading 6"/>
    <w:basedOn w:val="Normal"/>
    <w:next w:val="Normal"/>
    <w:link w:val="Heading6Char"/>
    <w:qFormat/>
    <w:rsid w:val="00DB6D4A"/>
    <w:pPr>
      <w:keepNext/>
      <w:spacing w:before="40" w:after="40" w:line="240" w:lineRule="auto"/>
      <w:jc w:val="center"/>
      <w:outlineLvl w:val="5"/>
    </w:pPr>
    <w:rPr>
      <w:rFonts w:eastAsia="Times New Roman"/>
      <w:b/>
      <w:snapToGrid w:val="0"/>
      <w:color w:val="FF0000"/>
      <w:sz w:val="20"/>
      <w:szCs w:val="20"/>
    </w:rPr>
  </w:style>
  <w:style w:type="paragraph" w:styleId="Heading7">
    <w:name w:val="heading 7"/>
    <w:basedOn w:val="Normal"/>
    <w:next w:val="Normal"/>
    <w:link w:val="Heading7Char"/>
    <w:qFormat/>
    <w:rsid w:val="00DB6D4A"/>
    <w:pPr>
      <w:keepNext/>
      <w:spacing w:after="0" w:line="240" w:lineRule="auto"/>
      <w:jc w:val="both"/>
      <w:outlineLvl w:val="6"/>
    </w:pPr>
    <w:rPr>
      <w:rFonts w:ascii="Times New Roman" w:eastAsia="Times New Roman" w:hAnsi="Times New Roman"/>
      <w:i/>
      <w:snapToGrid w:val="0"/>
      <w:szCs w:val="20"/>
    </w:rPr>
  </w:style>
  <w:style w:type="paragraph" w:styleId="Heading8">
    <w:name w:val="heading 8"/>
    <w:basedOn w:val="Normal"/>
    <w:next w:val="Normal"/>
    <w:link w:val="Heading8Char"/>
    <w:qFormat/>
    <w:rsid w:val="00DB6D4A"/>
    <w:pPr>
      <w:keepNext/>
      <w:tabs>
        <w:tab w:val="left" w:pos="851"/>
      </w:tabs>
      <w:spacing w:before="20" w:after="20" w:line="240" w:lineRule="auto"/>
      <w:outlineLvl w:val="7"/>
    </w:pPr>
    <w:rPr>
      <w:rFonts w:ascii="Times New Roman" w:eastAsia="Times New Roman" w:hAnsi="Times New Roman"/>
      <w:b/>
      <w:snapToGrid w:val="0"/>
      <w:sz w:val="20"/>
      <w:szCs w:val="20"/>
    </w:rPr>
  </w:style>
  <w:style w:type="paragraph" w:styleId="Heading9">
    <w:name w:val="heading 9"/>
    <w:basedOn w:val="Normal"/>
    <w:next w:val="Normal"/>
    <w:link w:val="Heading9Char"/>
    <w:qFormat/>
    <w:rsid w:val="00DB6D4A"/>
    <w:pPr>
      <w:keepNext/>
      <w:spacing w:before="20" w:after="20" w:line="240" w:lineRule="auto"/>
      <w:ind w:right="112"/>
      <w:outlineLvl w:val="8"/>
    </w:pPr>
    <w:rPr>
      <w:rFonts w:eastAsia="Times New Roman"/>
      <w:b/>
      <w:snapToGrid w:val="0"/>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F72383"/>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72383"/>
    <w:rPr>
      <w:rFonts w:ascii="Tahoma" w:hAnsi="Tahoma" w:cs="Tahoma"/>
      <w:sz w:val="16"/>
      <w:szCs w:val="16"/>
    </w:rPr>
  </w:style>
  <w:style w:type="paragraph" w:styleId="Header">
    <w:name w:val="header"/>
    <w:basedOn w:val="Normal"/>
    <w:link w:val="HeaderChar"/>
    <w:unhideWhenUsed/>
    <w:rsid w:val="00F723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2383"/>
  </w:style>
  <w:style w:type="paragraph" w:styleId="Closing">
    <w:name w:val="Closing"/>
    <w:basedOn w:val="Normal"/>
    <w:link w:val="ClosingChar"/>
    <w:uiPriority w:val="7"/>
    <w:unhideWhenUsed/>
    <w:qFormat/>
    <w:rsid w:val="00F72383"/>
    <w:pPr>
      <w:spacing w:before="480" w:after="960"/>
      <w:contextualSpacing/>
    </w:pPr>
    <w:rPr>
      <w:color w:val="000000"/>
      <w:szCs w:val="20"/>
      <w:lang w:val="en-US" w:eastAsia="ja-JP" w:bidi="he-IL"/>
    </w:rPr>
  </w:style>
  <w:style w:type="character" w:customStyle="1" w:styleId="ClosingChar">
    <w:name w:val="Closing Char"/>
    <w:link w:val="Closing"/>
    <w:uiPriority w:val="7"/>
    <w:rsid w:val="00F72383"/>
    <w:rPr>
      <w:rFonts w:cs="Times New Roman"/>
      <w:color w:val="000000"/>
      <w:szCs w:val="20"/>
      <w:lang w:val="en-US" w:eastAsia="ja-JP" w:bidi="he-IL"/>
    </w:rPr>
  </w:style>
  <w:style w:type="paragraph" w:customStyle="1" w:styleId="RecipientAddress">
    <w:name w:val="Recipient Address"/>
    <w:basedOn w:val="NoSpacing"/>
    <w:uiPriority w:val="5"/>
    <w:qFormat/>
    <w:rsid w:val="00F72383"/>
    <w:pPr>
      <w:spacing w:after="360"/>
      <w:contextualSpacing/>
    </w:pPr>
    <w:rPr>
      <w:color w:val="000000"/>
      <w:szCs w:val="20"/>
      <w:lang w:val="en-US" w:eastAsia="ja-JP" w:bidi="he-IL"/>
    </w:rPr>
  </w:style>
  <w:style w:type="paragraph" w:styleId="Salutation">
    <w:name w:val="Salutation"/>
    <w:basedOn w:val="NoSpacing"/>
    <w:next w:val="Normal"/>
    <w:link w:val="SalutationChar"/>
    <w:uiPriority w:val="6"/>
    <w:unhideWhenUsed/>
    <w:qFormat/>
    <w:rsid w:val="00F72383"/>
    <w:pPr>
      <w:spacing w:before="480" w:after="320"/>
      <w:contextualSpacing/>
    </w:pPr>
    <w:rPr>
      <w:b/>
      <w:color w:val="000000"/>
      <w:szCs w:val="20"/>
      <w:lang w:val="en-US" w:eastAsia="ja-JP" w:bidi="he-IL"/>
    </w:rPr>
  </w:style>
  <w:style w:type="character" w:customStyle="1" w:styleId="SalutationChar">
    <w:name w:val="Salutation Char"/>
    <w:link w:val="Salutation"/>
    <w:uiPriority w:val="6"/>
    <w:rsid w:val="00F72383"/>
    <w:rPr>
      <w:rFonts w:cs="Times New Roman"/>
      <w:b/>
      <w:color w:val="000000"/>
      <w:szCs w:val="20"/>
      <w:lang w:val="en-US" w:eastAsia="ja-JP" w:bidi="he-IL"/>
    </w:rPr>
  </w:style>
  <w:style w:type="paragraph" w:customStyle="1" w:styleId="SenderAddress">
    <w:name w:val="Sender Address"/>
    <w:basedOn w:val="NoSpacing"/>
    <w:uiPriority w:val="3"/>
    <w:qFormat/>
    <w:rsid w:val="00F72383"/>
    <w:pPr>
      <w:spacing w:after="360"/>
      <w:contextualSpacing/>
    </w:pPr>
    <w:rPr>
      <w:color w:val="000000"/>
      <w:szCs w:val="20"/>
      <w:lang w:val="en-US" w:eastAsia="ja-JP" w:bidi="he-IL"/>
    </w:rPr>
  </w:style>
  <w:style w:type="paragraph" w:styleId="Signature">
    <w:name w:val="Signature"/>
    <w:basedOn w:val="Normal"/>
    <w:link w:val="SignatureChar"/>
    <w:uiPriority w:val="8"/>
    <w:unhideWhenUsed/>
    <w:rsid w:val="00F72383"/>
    <w:pPr>
      <w:contextualSpacing/>
    </w:pPr>
    <w:rPr>
      <w:color w:val="000000"/>
      <w:szCs w:val="20"/>
      <w:lang w:val="en-US" w:eastAsia="ja-JP" w:bidi="he-IL"/>
    </w:rPr>
  </w:style>
  <w:style w:type="character" w:customStyle="1" w:styleId="SignatureChar">
    <w:name w:val="Signature Char"/>
    <w:link w:val="Signature"/>
    <w:uiPriority w:val="8"/>
    <w:rsid w:val="00F72383"/>
    <w:rPr>
      <w:rFonts w:cs="Times New Roman"/>
      <w:color w:val="000000"/>
      <w:szCs w:val="20"/>
      <w:lang w:val="en-US" w:eastAsia="ja-JP" w:bidi="he-IL"/>
    </w:rPr>
  </w:style>
  <w:style w:type="paragraph" w:customStyle="1" w:styleId="DateText">
    <w:name w:val="Date Text"/>
    <w:basedOn w:val="Normal"/>
    <w:uiPriority w:val="35"/>
    <w:rsid w:val="00F72383"/>
    <w:pPr>
      <w:spacing w:before="720"/>
      <w:contextualSpacing/>
    </w:pPr>
    <w:rPr>
      <w:color w:val="000000"/>
      <w:szCs w:val="20"/>
      <w:lang w:val="en-US" w:eastAsia="ja-JP" w:bidi="he-IL"/>
    </w:rPr>
  </w:style>
  <w:style w:type="paragraph" w:styleId="NoSpacing">
    <w:name w:val="No Spacing"/>
    <w:qFormat/>
    <w:rsid w:val="00F72383"/>
    <w:rPr>
      <w:sz w:val="22"/>
      <w:szCs w:val="22"/>
      <w:lang w:eastAsia="en-US"/>
    </w:rPr>
  </w:style>
  <w:style w:type="paragraph" w:styleId="Footer">
    <w:name w:val="footer"/>
    <w:basedOn w:val="Normal"/>
    <w:link w:val="FooterChar"/>
    <w:uiPriority w:val="99"/>
    <w:unhideWhenUsed/>
    <w:rsid w:val="00F72383"/>
    <w:pPr>
      <w:tabs>
        <w:tab w:val="center" w:pos="4320"/>
        <w:tab w:val="right" w:pos="8640"/>
      </w:tabs>
    </w:pPr>
    <w:rPr>
      <w:rFonts w:eastAsia="Times New Roman"/>
      <w:lang w:val="en-US"/>
    </w:rPr>
  </w:style>
  <w:style w:type="character" w:customStyle="1" w:styleId="FooterChar">
    <w:name w:val="Footer Char"/>
    <w:link w:val="Footer"/>
    <w:uiPriority w:val="99"/>
    <w:rsid w:val="00F72383"/>
    <w:rPr>
      <w:rFonts w:eastAsia="Times New Roman"/>
      <w:lang w:val="en-US"/>
    </w:rPr>
  </w:style>
  <w:style w:type="character" w:styleId="PlaceholderText">
    <w:name w:val="Placeholder Text"/>
    <w:uiPriority w:val="99"/>
    <w:semiHidden/>
    <w:rsid w:val="008F1120"/>
    <w:rPr>
      <w:color w:val="808080"/>
    </w:rPr>
  </w:style>
  <w:style w:type="character" w:customStyle="1" w:styleId="Heading1Char">
    <w:name w:val="Heading 1 Char"/>
    <w:link w:val="Heading1"/>
    <w:uiPriority w:val="9"/>
    <w:rsid w:val="00852CA0"/>
    <w:rPr>
      <w:rFonts w:ascii="Cambria" w:eastAsia="Times New Roman" w:hAnsi="Cambria"/>
      <w:b/>
      <w:bCs/>
      <w:color w:val="365F91"/>
      <w:sz w:val="28"/>
      <w:szCs w:val="28"/>
      <w:lang w:eastAsia="en-US" w:bidi="en-US"/>
    </w:rPr>
  </w:style>
  <w:style w:type="paragraph" w:styleId="Title">
    <w:name w:val="Title"/>
    <w:basedOn w:val="Normal"/>
    <w:next w:val="Normal"/>
    <w:link w:val="TitleChar"/>
    <w:qFormat/>
    <w:rsid w:val="00852CA0"/>
    <w:pPr>
      <w:pBdr>
        <w:bottom w:val="single" w:sz="8" w:space="4" w:color="4F81BD"/>
      </w:pBdr>
      <w:spacing w:after="300" w:line="240" w:lineRule="auto"/>
      <w:contextualSpacing/>
    </w:pPr>
    <w:rPr>
      <w:rFonts w:ascii="Cambria" w:eastAsia="Times New Roman" w:hAnsi="Cambria"/>
      <w:color w:val="17365D"/>
      <w:spacing w:val="5"/>
      <w:kern w:val="28"/>
      <w:sz w:val="52"/>
      <w:szCs w:val="52"/>
      <w:lang w:bidi="en-US"/>
    </w:rPr>
  </w:style>
  <w:style w:type="character" w:customStyle="1" w:styleId="TitleChar">
    <w:name w:val="Title Char"/>
    <w:link w:val="Title"/>
    <w:uiPriority w:val="10"/>
    <w:rsid w:val="00852CA0"/>
    <w:rPr>
      <w:rFonts w:ascii="Cambria" w:eastAsia="Times New Roman" w:hAnsi="Cambria"/>
      <w:color w:val="17365D"/>
      <w:spacing w:val="5"/>
      <w:kern w:val="28"/>
      <w:sz w:val="52"/>
      <w:szCs w:val="52"/>
      <w:lang w:eastAsia="en-US" w:bidi="en-US"/>
    </w:rPr>
  </w:style>
  <w:style w:type="character" w:styleId="Hyperlink">
    <w:name w:val="Hyperlink"/>
    <w:basedOn w:val="DefaultParagraphFont"/>
    <w:uiPriority w:val="99"/>
    <w:unhideWhenUsed/>
    <w:rsid w:val="005003FF"/>
    <w:rPr>
      <w:color w:val="0000FF" w:themeColor="hyperlink"/>
      <w:u w:val="single"/>
    </w:rPr>
  </w:style>
  <w:style w:type="character" w:customStyle="1" w:styleId="Heading2Char">
    <w:name w:val="Heading 2 Char"/>
    <w:basedOn w:val="DefaultParagraphFont"/>
    <w:link w:val="Heading2"/>
    <w:rsid w:val="00DB6D4A"/>
    <w:rPr>
      <w:rFonts w:ascii="Times New Roman" w:eastAsia="Times New Roman" w:hAnsi="Times New Roman"/>
      <w:snapToGrid w:val="0"/>
      <w:sz w:val="22"/>
      <w:u w:val="single"/>
      <w:lang w:eastAsia="en-US"/>
    </w:rPr>
  </w:style>
  <w:style w:type="character" w:customStyle="1" w:styleId="Heading3Char">
    <w:name w:val="Heading 3 Char"/>
    <w:basedOn w:val="DefaultParagraphFont"/>
    <w:link w:val="Heading3"/>
    <w:rsid w:val="00DB6D4A"/>
    <w:rPr>
      <w:rFonts w:eastAsia="Times New Roman"/>
      <w:b/>
      <w:snapToGrid w:val="0"/>
      <w:color w:val="000000"/>
      <w:lang w:eastAsia="en-US"/>
    </w:rPr>
  </w:style>
  <w:style w:type="character" w:customStyle="1" w:styleId="Heading4Char">
    <w:name w:val="Heading 4 Char"/>
    <w:basedOn w:val="DefaultParagraphFont"/>
    <w:link w:val="Heading4"/>
    <w:rsid w:val="00DB6D4A"/>
    <w:rPr>
      <w:rFonts w:eastAsia="Times New Roman"/>
      <w:i/>
      <w:snapToGrid w:val="0"/>
      <w:color w:val="000000"/>
      <w:lang w:eastAsia="en-US"/>
    </w:rPr>
  </w:style>
  <w:style w:type="character" w:customStyle="1" w:styleId="Heading5Char">
    <w:name w:val="Heading 5 Char"/>
    <w:basedOn w:val="DefaultParagraphFont"/>
    <w:link w:val="Heading5"/>
    <w:rsid w:val="00DB6D4A"/>
    <w:rPr>
      <w:rFonts w:ascii="Times New Roman" w:eastAsia="Times New Roman" w:hAnsi="Times New Roman"/>
      <w:snapToGrid w:val="0"/>
      <w:sz w:val="24"/>
      <w:lang w:eastAsia="en-US"/>
    </w:rPr>
  </w:style>
  <w:style w:type="character" w:customStyle="1" w:styleId="Heading6Char">
    <w:name w:val="Heading 6 Char"/>
    <w:basedOn w:val="DefaultParagraphFont"/>
    <w:link w:val="Heading6"/>
    <w:rsid w:val="00DB6D4A"/>
    <w:rPr>
      <w:rFonts w:eastAsia="Times New Roman"/>
      <w:b/>
      <w:snapToGrid w:val="0"/>
      <w:color w:val="FF0000"/>
      <w:lang w:eastAsia="en-US"/>
    </w:rPr>
  </w:style>
  <w:style w:type="character" w:customStyle="1" w:styleId="Heading7Char">
    <w:name w:val="Heading 7 Char"/>
    <w:basedOn w:val="DefaultParagraphFont"/>
    <w:link w:val="Heading7"/>
    <w:rsid w:val="00DB6D4A"/>
    <w:rPr>
      <w:rFonts w:ascii="Times New Roman" w:eastAsia="Times New Roman" w:hAnsi="Times New Roman"/>
      <w:i/>
      <w:snapToGrid w:val="0"/>
      <w:sz w:val="22"/>
      <w:lang w:eastAsia="en-US"/>
    </w:rPr>
  </w:style>
  <w:style w:type="character" w:customStyle="1" w:styleId="Heading8Char">
    <w:name w:val="Heading 8 Char"/>
    <w:basedOn w:val="DefaultParagraphFont"/>
    <w:link w:val="Heading8"/>
    <w:rsid w:val="00DB6D4A"/>
    <w:rPr>
      <w:rFonts w:ascii="Times New Roman" w:eastAsia="Times New Roman" w:hAnsi="Times New Roman"/>
      <w:b/>
      <w:snapToGrid w:val="0"/>
      <w:lang w:eastAsia="en-US"/>
    </w:rPr>
  </w:style>
  <w:style w:type="character" w:customStyle="1" w:styleId="Heading9Char">
    <w:name w:val="Heading 9 Char"/>
    <w:basedOn w:val="DefaultParagraphFont"/>
    <w:link w:val="Heading9"/>
    <w:rsid w:val="00DB6D4A"/>
    <w:rPr>
      <w:rFonts w:eastAsia="Times New Roman"/>
      <w:b/>
      <w:snapToGrid w:val="0"/>
      <w:sz w:val="18"/>
      <w:lang w:eastAsia="en-US"/>
    </w:rPr>
  </w:style>
  <w:style w:type="numbering" w:customStyle="1" w:styleId="NoList1">
    <w:name w:val="No List1"/>
    <w:next w:val="NoList"/>
    <w:semiHidden/>
    <w:rsid w:val="00DB6D4A"/>
  </w:style>
  <w:style w:type="paragraph" w:styleId="BodyText">
    <w:name w:val="Body Text"/>
    <w:basedOn w:val="Normal"/>
    <w:link w:val="BodyTextChar"/>
    <w:rsid w:val="00DB6D4A"/>
    <w:pPr>
      <w:spacing w:after="0" w:line="240" w:lineRule="auto"/>
      <w:jc w:val="both"/>
    </w:pPr>
    <w:rPr>
      <w:rFonts w:ascii="Times New Roman" w:eastAsia="Times New Roman" w:hAnsi="Times New Roman"/>
      <w:snapToGrid w:val="0"/>
      <w:szCs w:val="20"/>
    </w:rPr>
  </w:style>
  <w:style w:type="character" w:customStyle="1" w:styleId="BodyTextChar">
    <w:name w:val="Body Text Char"/>
    <w:basedOn w:val="DefaultParagraphFont"/>
    <w:link w:val="BodyText"/>
    <w:rsid w:val="00DB6D4A"/>
    <w:rPr>
      <w:rFonts w:ascii="Times New Roman" w:eastAsia="Times New Roman" w:hAnsi="Times New Roman"/>
      <w:snapToGrid w:val="0"/>
      <w:sz w:val="22"/>
      <w:lang w:eastAsia="en-US"/>
    </w:rPr>
  </w:style>
  <w:style w:type="paragraph" w:styleId="BodyTextIndent">
    <w:name w:val="Body Text Indent"/>
    <w:basedOn w:val="Normal"/>
    <w:link w:val="BodyTextIndentChar"/>
    <w:rsid w:val="00DB6D4A"/>
    <w:pPr>
      <w:tabs>
        <w:tab w:val="left" w:pos="737"/>
        <w:tab w:val="left" w:pos="2155"/>
      </w:tabs>
      <w:spacing w:after="0" w:line="240" w:lineRule="auto"/>
      <w:ind w:left="709" w:hanging="709"/>
      <w:jc w:val="both"/>
    </w:pPr>
    <w:rPr>
      <w:rFonts w:ascii="Times New Roman" w:eastAsia="Times New Roman" w:hAnsi="Times New Roman"/>
      <w:snapToGrid w:val="0"/>
      <w:szCs w:val="20"/>
    </w:rPr>
  </w:style>
  <w:style w:type="character" w:customStyle="1" w:styleId="BodyTextIndentChar">
    <w:name w:val="Body Text Indent Char"/>
    <w:basedOn w:val="DefaultParagraphFont"/>
    <w:link w:val="BodyTextIndent"/>
    <w:rsid w:val="00DB6D4A"/>
    <w:rPr>
      <w:rFonts w:ascii="Times New Roman" w:eastAsia="Times New Roman" w:hAnsi="Times New Roman"/>
      <w:snapToGrid w:val="0"/>
      <w:sz w:val="22"/>
      <w:lang w:eastAsia="en-US"/>
    </w:rPr>
  </w:style>
  <w:style w:type="paragraph" w:styleId="BodyTextIndent2">
    <w:name w:val="Body Text Indent 2"/>
    <w:basedOn w:val="Normal"/>
    <w:link w:val="BodyTextIndent2Char"/>
    <w:rsid w:val="00DB6D4A"/>
    <w:pPr>
      <w:tabs>
        <w:tab w:val="left" w:pos="851"/>
        <w:tab w:val="left" w:pos="2268"/>
      </w:tabs>
      <w:spacing w:after="0" w:line="240" w:lineRule="auto"/>
      <w:ind w:left="2268"/>
      <w:jc w:val="both"/>
    </w:pPr>
    <w:rPr>
      <w:rFonts w:ascii="Times New Roman" w:eastAsia="Times New Roman" w:hAnsi="Times New Roman"/>
      <w:snapToGrid w:val="0"/>
      <w:szCs w:val="20"/>
    </w:rPr>
  </w:style>
  <w:style w:type="character" w:customStyle="1" w:styleId="BodyTextIndent2Char">
    <w:name w:val="Body Text Indent 2 Char"/>
    <w:basedOn w:val="DefaultParagraphFont"/>
    <w:link w:val="BodyTextIndent2"/>
    <w:rsid w:val="00DB6D4A"/>
    <w:rPr>
      <w:rFonts w:ascii="Times New Roman" w:eastAsia="Times New Roman" w:hAnsi="Times New Roman"/>
      <w:snapToGrid w:val="0"/>
      <w:sz w:val="22"/>
      <w:lang w:eastAsia="en-US"/>
    </w:rPr>
  </w:style>
  <w:style w:type="paragraph" w:customStyle="1" w:styleId="BodyText21">
    <w:name w:val="Body Text 21"/>
    <w:basedOn w:val="Normal"/>
    <w:rsid w:val="00DB6D4A"/>
    <w:pPr>
      <w:spacing w:after="0" w:line="240" w:lineRule="auto"/>
      <w:jc w:val="both"/>
    </w:pPr>
    <w:rPr>
      <w:rFonts w:ascii="Times New Roman" w:eastAsia="Times New Roman" w:hAnsi="Times New Roman"/>
      <w:snapToGrid w:val="0"/>
      <w:color w:val="FF0000"/>
      <w:szCs w:val="20"/>
    </w:rPr>
  </w:style>
  <w:style w:type="paragraph" w:styleId="BodyTextIndent3">
    <w:name w:val="Body Text Indent 3"/>
    <w:basedOn w:val="Normal"/>
    <w:link w:val="BodyTextIndent3Char"/>
    <w:rsid w:val="00DB6D4A"/>
    <w:pPr>
      <w:spacing w:after="0" w:line="240" w:lineRule="auto"/>
      <w:ind w:left="1701" w:hanging="1701"/>
    </w:pPr>
    <w:rPr>
      <w:rFonts w:ascii="Times New Roman" w:eastAsia="Times New Roman" w:hAnsi="Times New Roman"/>
      <w:snapToGrid w:val="0"/>
      <w:sz w:val="20"/>
      <w:szCs w:val="20"/>
    </w:rPr>
  </w:style>
  <w:style w:type="character" w:customStyle="1" w:styleId="BodyTextIndent3Char">
    <w:name w:val="Body Text Indent 3 Char"/>
    <w:basedOn w:val="DefaultParagraphFont"/>
    <w:link w:val="BodyTextIndent3"/>
    <w:rsid w:val="00DB6D4A"/>
    <w:rPr>
      <w:rFonts w:ascii="Times New Roman" w:eastAsia="Times New Roman" w:hAnsi="Times New Roman"/>
      <w:snapToGrid w:val="0"/>
      <w:lang w:eastAsia="en-US"/>
    </w:rPr>
  </w:style>
  <w:style w:type="paragraph" w:styleId="BodyText3">
    <w:name w:val="Body Text 3"/>
    <w:basedOn w:val="Normal"/>
    <w:link w:val="BodyText3Char"/>
    <w:rsid w:val="00DB6D4A"/>
    <w:pPr>
      <w:spacing w:after="0" w:line="240" w:lineRule="auto"/>
      <w:jc w:val="both"/>
    </w:pPr>
    <w:rPr>
      <w:rFonts w:ascii="Times New Roman" w:eastAsia="Times New Roman" w:hAnsi="Times New Roman"/>
      <w:b/>
      <w:i/>
      <w:snapToGrid w:val="0"/>
      <w:szCs w:val="20"/>
    </w:rPr>
  </w:style>
  <w:style w:type="character" w:customStyle="1" w:styleId="BodyText3Char">
    <w:name w:val="Body Text 3 Char"/>
    <w:basedOn w:val="DefaultParagraphFont"/>
    <w:link w:val="BodyText3"/>
    <w:rsid w:val="00DB6D4A"/>
    <w:rPr>
      <w:rFonts w:ascii="Times New Roman" w:eastAsia="Times New Roman" w:hAnsi="Times New Roman"/>
      <w:b/>
      <w:i/>
      <w:snapToGrid w:val="0"/>
      <w:sz w:val="22"/>
      <w:lang w:eastAsia="en-US"/>
    </w:rPr>
  </w:style>
  <w:style w:type="paragraph" w:styleId="DocumentMap">
    <w:name w:val="Document Map"/>
    <w:basedOn w:val="Normal"/>
    <w:link w:val="DocumentMapChar"/>
    <w:semiHidden/>
    <w:rsid w:val="00DB6D4A"/>
    <w:pPr>
      <w:shd w:val="clear" w:color="auto" w:fill="000080"/>
      <w:spacing w:after="0" w:line="240" w:lineRule="auto"/>
    </w:pPr>
    <w:rPr>
      <w:rFonts w:ascii="Tahoma" w:eastAsia="Times New Roman" w:hAnsi="Tahoma"/>
      <w:snapToGrid w:val="0"/>
      <w:sz w:val="20"/>
      <w:szCs w:val="20"/>
    </w:rPr>
  </w:style>
  <w:style w:type="character" w:customStyle="1" w:styleId="DocumentMapChar">
    <w:name w:val="Document Map Char"/>
    <w:basedOn w:val="DefaultParagraphFont"/>
    <w:link w:val="DocumentMap"/>
    <w:semiHidden/>
    <w:rsid w:val="00DB6D4A"/>
    <w:rPr>
      <w:rFonts w:ascii="Tahoma" w:eastAsia="Times New Roman" w:hAnsi="Tahoma"/>
      <w:snapToGrid w:val="0"/>
      <w:shd w:val="clear" w:color="auto" w:fill="000080"/>
      <w:lang w:eastAsia="en-US"/>
    </w:rPr>
  </w:style>
  <w:style w:type="paragraph" w:customStyle="1" w:styleId="H2">
    <w:name w:val="H2"/>
    <w:basedOn w:val="Normal"/>
    <w:next w:val="Normal"/>
    <w:rsid w:val="00DB6D4A"/>
    <w:pPr>
      <w:keepNext/>
      <w:spacing w:before="100" w:after="100" w:line="240" w:lineRule="auto"/>
    </w:pPr>
    <w:rPr>
      <w:rFonts w:ascii="Times New Roman" w:eastAsia="Times New Roman" w:hAnsi="Times New Roman"/>
      <w:b/>
      <w:snapToGrid w:val="0"/>
      <w:sz w:val="36"/>
      <w:szCs w:val="20"/>
    </w:rPr>
  </w:style>
  <w:style w:type="paragraph" w:customStyle="1" w:styleId="H4">
    <w:name w:val="H4"/>
    <w:basedOn w:val="Normal"/>
    <w:next w:val="Normal"/>
    <w:rsid w:val="00DB6D4A"/>
    <w:pPr>
      <w:keepNext/>
      <w:spacing w:before="100" w:after="100" w:line="240" w:lineRule="auto"/>
    </w:pPr>
    <w:rPr>
      <w:rFonts w:ascii="Times New Roman" w:eastAsia="Times New Roman" w:hAnsi="Times New Roman"/>
      <w:b/>
      <w:snapToGrid w:val="0"/>
      <w:sz w:val="24"/>
      <w:szCs w:val="20"/>
    </w:rPr>
  </w:style>
  <w:style w:type="character" w:styleId="Emphasis">
    <w:name w:val="Emphasis"/>
    <w:uiPriority w:val="20"/>
    <w:qFormat/>
    <w:rsid w:val="00DB6D4A"/>
    <w:rPr>
      <w:i/>
    </w:rPr>
  </w:style>
  <w:style w:type="paragraph" w:customStyle="1" w:styleId="DefinitionList">
    <w:name w:val="Definition List"/>
    <w:basedOn w:val="Normal"/>
    <w:next w:val="Normal"/>
    <w:rsid w:val="00DB6D4A"/>
    <w:pPr>
      <w:spacing w:after="0" w:line="240" w:lineRule="auto"/>
      <w:ind w:left="360"/>
    </w:pPr>
    <w:rPr>
      <w:rFonts w:ascii="Times New Roman" w:eastAsia="Times New Roman" w:hAnsi="Times New Roman"/>
      <w:snapToGrid w:val="0"/>
      <w:sz w:val="24"/>
      <w:szCs w:val="20"/>
    </w:rPr>
  </w:style>
  <w:style w:type="character" w:styleId="PageNumber">
    <w:name w:val="page number"/>
    <w:basedOn w:val="DefaultParagraphFont"/>
    <w:rsid w:val="00DB6D4A"/>
  </w:style>
  <w:style w:type="paragraph" w:styleId="BodyText2">
    <w:name w:val="Body Text 2"/>
    <w:basedOn w:val="Normal"/>
    <w:link w:val="BodyText2Char"/>
    <w:rsid w:val="00DB6D4A"/>
    <w:pPr>
      <w:widowControl w:val="0"/>
      <w:spacing w:after="0" w:line="240" w:lineRule="auto"/>
      <w:jc w:val="both"/>
    </w:pPr>
    <w:rPr>
      <w:rFonts w:ascii="Sabon" w:eastAsia="Times New Roman" w:hAnsi="Sabon"/>
      <w:snapToGrid w:val="0"/>
      <w:sz w:val="24"/>
      <w:szCs w:val="20"/>
    </w:rPr>
  </w:style>
  <w:style w:type="character" w:customStyle="1" w:styleId="BodyText2Char">
    <w:name w:val="Body Text 2 Char"/>
    <w:basedOn w:val="DefaultParagraphFont"/>
    <w:link w:val="BodyText2"/>
    <w:rsid w:val="00DB6D4A"/>
    <w:rPr>
      <w:rFonts w:ascii="Sabon" w:eastAsia="Times New Roman" w:hAnsi="Sabon"/>
      <w:snapToGrid w:val="0"/>
      <w:sz w:val="24"/>
      <w:lang w:eastAsia="en-US"/>
    </w:rPr>
  </w:style>
  <w:style w:type="character" w:styleId="FollowedHyperlink">
    <w:name w:val="FollowedHyperlink"/>
    <w:rsid w:val="00DB6D4A"/>
    <w:rPr>
      <w:color w:val="800080"/>
      <w:u w:val="single"/>
    </w:rPr>
  </w:style>
  <w:style w:type="character" w:styleId="CommentReference">
    <w:name w:val="annotation reference"/>
    <w:semiHidden/>
    <w:rsid w:val="00DB6D4A"/>
    <w:rPr>
      <w:sz w:val="16"/>
      <w:szCs w:val="16"/>
    </w:rPr>
  </w:style>
  <w:style w:type="paragraph" w:styleId="CommentText">
    <w:name w:val="annotation text"/>
    <w:basedOn w:val="Normal"/>
    <w:link w:val="CommentTextChar"/>
    <w:semiHidden/>
    <w:rsid w:val="00DB6D4A"/>
    <w:pPr>
      <w:spacing w:after="0" w:line="240" w:lineRule="auto"/>
    </w:pPr>
    <w:rPr>
      <w:rFonts w:ascii="Times New Roman" w:eastAsia="Times New Roman" w:hAnsi="Times New Roman"/>
      <w:snapToGrid w:val="0"/>
      <w:sz w:val="20"/>
      <w:szCs w:val="20"/>
    </w:rPr>
  </w:style>
  <w:style w:type="character" w:customStyle="1" w:styleId="CommentTextChar">
    <w:name w:val="Comment Text Char"/>
    <w:basedOn w:val="DefaultParagraphFont"/>
    <w:link w:val="CommentText"/>
    <w:semiHidden/>
    <w:rsid w:val="00DB6D4A"/>
    <w:rPr>
      <w:rFonts w:ascii="Times New Roman" w:eastAsia="Times New Roman" w:hAnsi="Times New Roman"/>
      <w:snapToGrid w:val="0"/>
      <w:lang w:eastAsia="en-US"/>
    </w:rPr>
  </w:style>
  <w:style w:type="paragraph" w:styleId="CommentSubject">
    <w:name w:val="annotation subject"/>
    <w:basedOn w:val="CommentText"/>
    <w:next w:val="CommentText"/>
    <w:link w:val="CommentSubjectChar"/>
    <w:semiHidden/>
    <w:rsid w:val="00DB6D4A"/>
    <w:rPr>
      <w:b/>
      <w:bCs/>
    </w:rPr>
  </w:style>
  <w:style w:type="character" w:customStyle="1" w:styleId="CommentSubjectChar">
    <w:name w:val="Comment Subject Char"/>
    <w:basedOn w:val="CommentTextChar"/>
    <w:link w:val="CommentSubject"/>
    <w:semiHidden/>
    <w:rsid w:val="00DB6D4A"/>
    <w:rPr>
      <w:rFonts w:ascii="Times New Roman" w:eastAsia="Times New Roman" w:hAnsi="Times New Roman"/>
      <w:b/>
      <w:bCs/>
      <w:snapToGrid w:val="0"/>
      <w:lang w:eastAsia="en-US"/>
    </w:rPr>
  </w:style>
  <w:style w:type="paragraph" w:styleId="ListParagraph">
    <w:name w:val="List Paragraph"/>
    <w:basedOn w:val="Normal"/>
    <w:uiPriority w:val="34"/>
    <w:qFormat/>
    <w:rsid w:val="00DB6D4A"/>
    <w:pPr>
      <w:spacing w:after="0" w:line="240" w:lineRule="auto"/>
      <w:ind w:left="720"/>
    </w:pPr>
    <w:rPr>
      <w:rFonts w:ascii="Times New Roman" w:eastAsia="Times New Roman" w:hAnsi="Times New Roman"/>
      <w:snapToGrid w:val="0"/>
      <w:sz w:val="20"/>
      <w:szCs w:val="20"/>
    </w:rPr>
  </w:style>
  <w:style w:type="character" w:customStyle="1" w:styleId="NormalWebChar">
    <w:name w:val="Normal (Web) Char"/>
    <w:link w:val="NormalWeb"/>
    <w:uiPriority w:val="99"/>
    <w:locked/>
    <w:rsid w:val="00DB6D4A"/>
    <w:rPr>
      <w:rFonts w:ascii="SimSun" w:eastAsia="SimSun" w:hAnsi="SimSun"/>
    </w:rPr>
  </w:style>
  <w:style w:type="paragraph" w:styleId="NormalWeb">
    <w:name w:val="Normal (Web)"/>
    <w:basedOn w:val="Normal"/>
    <w:link w:val="NormalWebChar"/>
    <w:uiPriority w:val="99"/>
    <w:unhideWhenUsed/>
    <w:rsid w:val="00DB6D4A"/>
    <w:pPr>
      <w:spacing w:before="100" w:beforeAutospacing="1" w:after="100" w:afterAutospacing="1" w:line="240" w:lineRule="auto"/>
    </w:pPr>
    <w:rPr>
      <w:rFonts w:ascii="SimSun" w:eastAsia="SimSun" w:hAnsi="SimSun"/>
      <w:sz w:val="20"/>
      <w:szCs w:val="20"/>
      <w:lang w:eastAsia="en-GB"/>
    </w:rPr>
  </w:style>
  <w:style w:type="paragraph" w:styleId="Revision">
    <w:name w:val="Revision"/>
    <w:hidden/>
    <w:uiPriority w:val="99"/>
    <w:semiHidden/>
    <w:rsid w:val="00DB6D4A"/>
    <w:rPr>
      <w:rFonts w:ascii="Times New Roman" w:eastAsia="Times New Roman" w:hAnsi="Times New Roman"/>
      <w:snapToGrid w:val="0"/>
      <w:lang w:eastAsia="en-US"/>
    </w:rPr>
  </w:style>
  <w:style w:type="character" w:customStyle="1" w:styleId="highlight">
    <w:name w:val="highlight"/>
    <w:basedOn w:val="DefaultParagraphFont"/>
    <w:rsid w:val="00DB6D4A"/>
  </w:style>
  <w:style w:type="character" w:customStyle="1" w:styleId="apple-converted-space">
    <w:name w:val="apple-converted-space"/>
    <w:rsid w:val="00DB6D4A"/>
  </w:style>
  <w:style w:type="table" w:styleId="TableGrid">
    <w:name w:val="Table Grid"/>
    <w:basedOn w:val="TableNormal"/>
    <w:rsid w:val="00DB6D4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Title">
    <w:name w:val="EndNote Bibliography Title"/>
    <w:basedOn w:val="Normal"/>
    <w:link w:val="EndNoteBibliographyTitleChar"/>
    <w:rsid w:val="00DB6D4A"/>
    <w:pPr>
      <w:spacing w:after="0" w:line="240" w:lineRule="auto"/>
      <w:jc w:val="center"/>
    </w:pPr>
    <w:rPr>
      <w:rFonts w:ascii="Times New Roman" w:eastAsia="Times New Roman" w:hAnsi="Times New Roman"/>
      <w:noProof/>
      <w:snapToGrid w:val="0"/>
      <w:sz w:val="20"/>
      <w:szCs w:val="20"/>
      <w:lang w:val="en-US"/>
    </w:rPr>
  </w:style>
  <w:style w:type="character" w:customStyle="1" w:styleId="EndNoteBibliographyTitleChar">
    <w:name w:val="EndNote Bibliography Title Char"/>
    <w:link w:val="EndNoteBibliographyTitle"/>
    <w:rsid w:val="00DB6D4A"/>
    <w:rPr>
      <w:rFonts w:ascii="Times New Roman" w:eastAsia="Times New Roman" w:hAnsi="Times New Roman"/>
      <w:noProof/>
      <w:snapToGrid w:val="0"/>
      <w:lang w:val="en-US" w:eastAsia="en-US"/>
    </w:rPr>
  </w:style>
  <w:style w:type="paragraph" w:customStyle="1" w:styleId="EndNoteBibliography">
    <w:name w:val="EndNote Bibliography"/>
    <w:basedOn w:val="Normal"/>
    <w:link w:val="EndNoteBibliographyChar"/>
    <w:rsid w:val="00DB6D4A"/>
    <w:pPr>
      <w:spacing w:after="0" w:line="240" w:lineRule="auto"/>
    </w:pPr>
    <w:rPr>
      <w:rFonts w:ascii="Times New Roman" w:eastAsia="Times New Roman" w:hAnsi="Times New Roman"/>
      <w:noProof/>
      <w:snapToGrid w:val="0"/>
      <w:sz w:val="20"/>
      <w:szCs w:val="20"/>
      <w:lang w:val="en-US"/>
    </w:rPr>
  </w:style>
  <w:style w:type="character" w:customStyle="1" w:styleId="EndNoteBibliographyChar">
    <w:name w:val="EndNote Bibliography Char"/>
    <w:link w:val="EndNoteBibliography"/>
    <w:rsid w:val="00DB6D4A"/>
    <w:rPr>
      <w:rFonts w:ascii="Times New Roman" w:eastAsia="Times New Roman" w:hAnsi="Times New Roman"/>
      <w:noProof/>
      <w:snapToGrid w:val="0"/>
      <w:lang w:val="en-US" w:eastAsia="en-US"/>
    </w:rPr>
  </w:style>
  <w:style w:type="paragraph" w:customStyle="1" w:styleId="Headline">
    <w:name w:val="Headline"/>
    <w:rsid w:val="00DB6D4A"/>
    <w:pPr>
      <w:spacing w:line="450" w:lineRule="atLeast"/>
      <w:jc w:val="center"/>
    </w:pPr>
    <w:rPr>
      <w:rFonts w:eastAsia="Times New Roman"/>
      <w:b/>
      <w:sz w:val="36"/>
      <w:lang w:val="en-US" w:eastAsia="en-US"/>
    </w:rPr>
  </w:style>
  <w:style w:type="paragraph" w:customStyle="1" w:styleId="BodyText1">
    <w:name w:val="Body Text1"/>
    <w:rsid w:val="00DB6D4A"/>
    <w:pPr>
      <w:spacing w:line="300" w:lineRule="exact"/>
      <w:ind w:left="238" w:hanging="238"/>
    </w:pPr>
    <w:rPr>
      <w:rFonts w:eastAsia="Times New Roman"/>
      <w:lang w:val="en-US" w:eastAsia="en-US"/>
    </w:rPr>
  </w:style>
  <w:style w:type="paragraph" w:styleId="TOCHeading">
    <w:name w:val="TOC Heading"/>
    <w:basedOn w:val="Heading1"/>
    <w:next w:val="Normal"/>
    <w:uiPriority w:val="39"/>
    <w:qFormat/>
    <w:rsid w:val="00DB6D4A"/>
    <w:pPr>
      <w:outlineLvl w:val="9"/>
    </w:pPr>
    <w:rPr>
      <w:rFonts w:eastAsia="MS Gothic"/>
      <w:lang w:val="en-US" w:eastAsia="ja-JP" w:bidi="ar-SA"/>
    </w:rPr>
  </w:style>
  <w:style w:type="paragraph" w:styleId="TOC1">
    <w:name w:val="toc 1"/>
    <w:basedOn w:val="Normal"/>
    <w:next w:val="Normal"/>
    <w:autoRedefine/>
    <w:uiPriority w:val="39"/>
    <w:rsid w:val="00DB6D4A"/>
    <w:pPr>
      <w:tabs>
        <w:tab w:val="left" w:pos="440"/>
        <w:tab w:val="right" w:leader="dot" w:pos="9629"/>
      </w:tabs>
      <w:spacing w:after="0" w:line="240" w:lineRule="auto"/>
      <w:ind w:left="426" w:hanging="426"/>
    </w:pPr>
    <w:rPr>
      <w:rFonts w:ascii="Times New Roman" w:eastAsia="Times New Roman" w:hAnsi="Times New Roman"/>
      <w:snapToGrid w:val="0"/>
      <w:sz w:val="20"/>
      <w:szCs w:val="20"/>
    </w:rPr>
  </w:style>
  <w:style w:type="paragraph" w:styleId="TOC2">
    <w:name w:val="toc 2"/>
    <w:basedOn w:val="Normal"/>
    <w:next w:val="Normal"/>
    <w:autoRedefine/>
    <w:uiPriority w:val="39"/>
    <w:rsid w:val="00DB6D4A"/>
    <w:pPr>
      <w:tabs>
        <w:tab w:val="left" w:pos="1100"/>
        <w:tab w:val="right" w:leader="dot" w:pos="9629"/>
      </w:tabs>
      <w:spacing w:after="0" w:line="240" w:lineRule="auto"/>
      <w:ind w:left="1134" w:hanging="934"/>
    </w:pPr>
    <w:rPr>
      <w:rFonts w:ascii="Times New Roman" w:eastAsia="Times New Roman" w:hAnsi="Times New Roman"/>
      <w:snapToGrid w:val="0"/>
      <w:sz w:val="20"/>
      <w:szCs w:val="20"/>
    </w:rPr>
  </w:style>
  <w:style w:type="paragraph" w:styleId="TOC3">
    <w:name w:val="toc 3"/>
    <w:basedOn w:val="Normal"/>
    <w:next w:val="Normal"/>
    <w:autoRedefine/>
    <w:uiPriority w:val="39"/>
    <w:rsid w:val="00DB6D4A"/>
    <w:pPr>
      <w:spacing w:after="0" w:line="240" w:lineRule="auto"/>
      <w:ind w:left="400"/>
    </w:pPr>
    <w:rPr>
      <w:rFonts w:ascii="Times New Roman" w:eastAsia="Times New Roman" w:hAnsi="Times New Roman"/>
      <w:snapToGrid w:val="0"/>
      <w:sz w:val="20"/>
      <w:szCs w:val="20"/>
    </w:rPr>
  </w:style>
  <w:style w:type="paragraph" w:styleId="IntenseQuote">
    <w:name w:val="Intense Quote"/>
    <w:basedOn w:val="Normal"/>
    <w:next w:val="Normal"/>
    <w:link w:val="IntenseQuoteChar"/>
    <w:uiPriority w:val="30"/>
    <w:qFormat/>
    <w:rsid w:val="0080383D"/>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80383D"/>
    <w:rPr>
      <w:b/>
      <w:bCs/>
      <w:i/>
      <w:iCs/>
      <w:color w:val="4F81BD" w:themeColor="accent1"/>
      <w:sz w:val="22"/>
      <w:szCs w:val="22"/>
      <w:lang w:eastAsia="en-US"/>
    </w:rPr>
  </w:style>
  <w:style w:type="paragraph" w:customStyle="1" w:styleId="snid">
    <w:name w:val="snid"/>
    <w:basedOn w:val="Normal"/>
    <w:rsid w:val="00D93248"/>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st">
    <w:name w:val="st"/>
    <w:rsid w:val="001C7898"/>
  </w:style>
  <w:style w:type="paragraph" w:styleId="PlainText">
    <w:name w:val="Plain Text"/>
    <w:basedOn w:val="Normal"/>
    <w:link w:val="PlainTextChar"/>
    <w:uiPriority w:val="99"/>
    <w:unhideWhenUsed/>
    <w:rsid w:val="00C800E4"/>
    <w:pPr>
      <w:spacing w:after="0" w:line="240" w:lineRule="auto"/>
    </w:pPr>
    <w:rPr>
      <w:sz w:val="20"/>
      <w:szCs w:val="21"/>
    </w:rPr>
  </w:style>
  <w:style w:type="character" w:customStyle="1" w:styleId="PlainTextChar">
    <w:name w:val="Plain Text Char"/>
    <w:basedOn w:val="DefaultParagraphFont"/>
    <w:link w:val="PlainText"/>
    <w:uiPriority w:val="99"/>
    <w:rsid w:val="00C800E4"/>
    <w:rPr>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496839">
      <w:bodyDiv w:val="1"/>
      <w:marLeft w:val="0"/>
      <w:marRight w:val="0"/>
      <w:marTop w:val="0"/>
      <w:marBottom w:val="0"/>
      <w:divBdr>
        <w:top w:val="none" w:sz="0" w:space="0" w:color="auto"/>
        <w:left w:val="none" w:sz="0" w:space="0" w:color="auto"/>
        <w:bottom w:val="none" w:sz="0" w:space="0" w:color="auto"/>
        <w:right w:val="none" w:sz="0" w:space="0" w:color="auto"/>
      </w:divBdr>
    </w:div>
    <w:div w:id="301733427">
      <w:bodyDiv w:val="1"/>
      <w:marLeft w:val="0"/>
      <w:marRight w:val="0"/>
      <w:marTop w:val="0"/>
      <w:marBottom w:val="0"/>
      <w:divBdr>
        <w:top w:val="none" w:sz="0" w:space="0" w:color="auto"/>
        <w:left w:val="none" w:sz="0" w:space="0" w:color="auto"/>
        <w:bottom w:val="none" w:sz="0" w:space="0" w:color="auto"/>
        <w:right w:val="none" w:sz="0" w:space="0" w:color="auto"/>
      </w:divBdr>
    </w:div>
    <w:div w:id="353310776">
      <w:bodyDiv w:val="1"/>
      <w:marLeft w:val="0"/>
      <w:marRight w:val="0"/>
      <w:marTop w:val="0"/>
      <w:marBottom w:val="0"/>
      <w:divBdr>
        <w:top w:val="none" w:sz="0" w:space="0" w:color="auto"/>
        <w:left w:val="none" w:sz="0" w:space="0" w:color="auto"/>
        <w:bottom w:val="none" w:sz="0" w:space="0" w:color="auto"/>
        <w:right w:val="none" w:sz="0" w:space="0" w:color="auto"/>
      </w:divBdr>
      <w:divsChild>
        <w:div w:id="1071150886">
          <w:marLeft w:val="0"/>
          <w:marRight w:val="0"/>
          <w:marTop w:val="0"/>
          <w:marBottom w:val="0"/>
          <w:divBdr>
            <w:top w:val="none" w:sz="0" w:space="0" w:color="auto"/>
            <w:left w:val="none" w:sz="0" w:space="0" w:color="auto"/>
            <w:bottom w:val="none" w:sz="0" w:space="0" w:color="auto"/>
            <w:right w:val="none" w:sz="0" w:space="0" w:color="auto"/>
          </w:divBdr>
          <w:divsChild>
            <w:div w:id="1305543105">
              <w:marLeft w:val="0"/>
              <w:marRight w:val="0"/>
              <w:marTop w:val="0"/>
              <w:marBottom w:val="0"/>
              <w:divBdr>
                <w:top w:val="none" w:sz="0" w:space="0" w:color="auto"/>
                <w:left w:val="none" w:sz="0" w:space="0" w:color="auto"/>
                <w:bottom w:val="none" w:sz="0" w:space="0" w:color="auto"/>
                <w:right w:val="none" w:sz="0" w:space="0" w:color="auto"/>
              </w:divBdr>
              <w:divsChild>
                <w:div w:id="75524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640553">
      <w:bodyDiv w:val="1"/>
      <w:marLeft w:val="0"/>
      <w:marRight w:val="0"/>
      <w:marTop w:val="0"/>
      <w:marBottom w:val="0"/>
      <w:divBdr>
        <w:top w:val="none" w:sz="0" w:space="0" w:color="auto"/>
        <w:left w:val="none" w:sz="0" w:space="0" w:color="auto"/>
        <w:bottom w:val="none" w:sz="0" w:space="0" w:color="auto"/>
        <w:right w:val="none" w:sz="0" w:space="0" w:color="auto"/>
      </w:divBdr>
    </w:div>
    <w:div w:id="1862430479">
      <w:bodyDiv w:val="1"/>
      <w:marLeft w:val="0"/>
      <w:marRight w:val="0"/>
      <w:marTop w:val="0"/>
      <w:marBottom w:val="0"/>
      <w:divBdr>
        <w:top w:val="none" w:sz="0" w:space="0" w:color="auto"/>
        <w:left w:val="none" w:sz="0" w:space="0" w:color="auto"/>
        <w:bottom w:val="none" w:sz="0" w:space="0" w:color="auto"/>
        <w:right w:val="none" w:sz="0" w:space="0" w:color="auto"/>
      </w:divBdr>
      <w:divsChild>
        <w:div w:id="378942814">
          <w:marLeft w:val="0"/>
          <w:marRight w:val="0"/>
          <w:marTop w:val="0"/>
          <w:marBottom w:val="0"/>
          <w:divBdr>
            <w:top w:val="none" w:sz="0" w:space="0" w:color="auto"/>
            <w:left w:val="none" w:sz="0" w:space="0" w:color="auto"/>
            <w:bottom w:val="none" w:sz="0" w:space="0" w:color="auto"/>
            <w:right w:val="none" w:sz="0" w:space="0" w:color="auto"/>
          </w:divBdr>
          <w:divsChild>
            <w:div w:id="94329573">
              <w:marLeft w:val="0"/>
              <w:marRight w:val="0"/>
              <w:marTop w:val="0"/>
              <w:marBottom w:val="0"/>
              <w:divBdr>
                <w:top w:val="none" w:sz="0" w:space="0" w:color="auto"/>
                <w:left w:val="none" w:sz="0" w:space="0" w:color="auto"/>
                <w:bottom w:val="none" w:sz="0" w:space="0" w:color="auto"/>
                <w:right w:val="none" w:sz="0" w:space="0" w:color="auto"/>
              </w:divBdr>
              <w:divsChild>
                <w:div w:id="1418015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042494">
      <w:bodyDiv w:val="1"/>
      <w:marLeft w:val="0"/>
      <w:marRight w:val="0"/>
      <w:marTop w:val="0"/>
      <w:marBottom w:val="0"/>
      <w:divBdr>
        <w:top w:val="none" w:sz="0" w:space="0" w:color="auto"/>
        <w:left w:val="none" w:sz="0" w:space="0" w:color="auto"/>
        <w:bottom w:val="none" w:sz="0" w:space="0" w:color="auto"/>
        <w:right w:val="none" w:sz="0" w:space="0" w:color="auto"/>
      </w:divBdr>
    </w:div>
    <w:div w:id="2019654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chart" Target="charts/chart2.xm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chart" Target="charts/chart5.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chart" Target="charts/chart1.xm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cancerresearchuk.org/about-us/cancer-taskforce" TargetMode="External"/><Relationship Id="rId20" Type="http://schemas.openxmlformats.org/officeDocument/2006/relationships/chart" Target="charts/chart4.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chart" Target="charts/chart8.xml"/><Relationship Id="rId5" Type="http://schemas.openxmlformats.org/officeDocument/2006/relationships/customXml" Target="../customXml/item5.xml"/><Relationship Id="rId15" Type="http://schemas.openxmlformats.org/officeDocument/2006/relationships/hyperlink" Target="http://www.rcpath.org/workforce/workforce-planning/" TargetMode="External"/><Relationship Id="rId23" Type="http://schemas.openxmlformats.org/officeDocument/2006/relationships/chart" Target="charts/chart7.xml"/><Relationship Id="rId28"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chart" Target="charts/chart3.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hyperlink" Target="http://www.rcpath.org/workforce/workforce-planning/college-submissions-to-hee.htm" TargetMode="External"/><Relationship Id="rId22" Type="http://schemas.openxmlformats.org/officeDocument/2006/relationships/chart" Target="charts/chart6.xml"/><Relationship Id="rId27" Type="http://schemas.openxmlformats.org/officeDocument/2006/relationships/header" Target="header1.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RCP-TS-02\WPDATA\Professionalism\Workforce\Workforce%20&amp;%20Organisational%20Development%20Directorate%20Wales\Workforce%20consultants%20and%20other%20grade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RCP-TS-02\WPDATA\Professionalism\Workforce\Workforce%20&amp;%20Organisational%20Development%20Directorate%20Wales\Workforce%20consultants%20and%20other%20grade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RCP-TS-02\WPDATA\Professionalism\Workforce\Workforce%20&amp;%20Organisational%20Development%20Directorate%20Wales\Workforce%20consultants%20and%20other%20grade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RCP-TS-02\WPDATA\Professionalism\Workforce\Health%20Education%20England\2015\Briefing%20Guidance%202015\Paed%20Pathologists%20in%20the%20UK%20-%20June%202015.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RCP-TS-02\WPDATA\Professionalism\Workforce\Workforce%20&amp;%20Organisational%20Development%20Directorate%20Wales\Workforce%20consultants%20and%20other%20grades.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RCP-TS-02\WPDATA\Professionalism\Workforce\Workforce%20&amp;%20Organisational%20Development%20Directorate%20Wales\Workforce%20consultants%20and%20other%20grades.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RCP-TS-02\WPDATA\Professionalism\Workforce\Workforce%20&amp;%20Organisational%20Development%20Directorate%20Wales\Workforce%20consultants%20and%20other%20grades.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RCP-TS-02\WPDATA\Professionalism\Workforce\Workforce%20&amp;%20Organisational%20Development%20Directorate%20Wales\Workforce%20consultants%20and%20other%20grade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[Workforce consultants and other grades.xlsx]By Region!PivotTable4</c:name>
    <c:fmtId val="33"/>
  </c:pivotSource>
  <c:chart>
    <c:title>
      <c:overlay val="0"/>
    </c:title>
    <c:autoTitleDeleted val="0"/>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pivotFmt>
      <c:pivotFmt>
        <c:idx val="15"/>
        <c:marker>
          <c:symbol val="none"/>
        </c:marker>
      </c:pivotFmt>
      <c:pivotFmt>
        <c:idx val="16"/>
        <c:marker>
          <c:symbol val="none"/>
        </c:marker>
      </c:pivotFmt>
      <c:pivotFmt>
        <c:idx val="17"/>
      </c:pivotFmt>
      <c:pivotFmt>
        <c:idx val="18"/>
        <c:marker>
          <c:symbol val="none"/>
        </c:marker>
      </c:pivotFmt>
      <c:pivotFmt>
        <c:idx val="19"/>
        <c:marker>
          <c:symbol val="none"/>
        </c:marker>
      </c:pivotFmt>
      <c:pivotFmt>
        <c:idx val="20"/>
        <c:marker>
          <c:symbol val="none"/>
        </c:marker>
      </c:pivotFmt>
      <c:pivotFmt>
        <c:idx val="21"/>
        <c:marker>
          <c:symbol val="none"/>
        </c:marker>
      </c:pivotFmt>
      <c:pivotFmt>
        <c:idx val="22"/>
        <c:marker>
          <c:symbol val="none"/>
        </c:marker>
      </c:pivotFmt>
      <c:pivotFmt>
        <c:idx val="23"/>
        <c:marker>
          <c:symbol val="none"/>
        </c:marker>
      </c:pivotFmt>
      <c:pivotFmt>
        <c:idx val="24"/>
        <c:marker>
          <c:symbol val="none"/>
        </c:marker>
      </c:pivotFmt>
    </c:pivotFmts>
    <c:plotArea>
      <c:layout/>
      <c:barChart>
        <c:barDir val="col"/>
        <c:grouping val="clustered"/>
        <c:varyColors val="0"/>
        <c:ser>
          <c:idx val="0"/>
          <c:order val="0"/>
          <c:tx>
            <c:strRef>
              <c:f>'By Region'!$B$4:$B$5</c:f>
              <c:strCache>
                <c:ptCount val="1"/>
                <c:pt idx="0">
                  <c:v>Clinical Biochemistry</c:v>
                </c:pt>
              </c:strCache>
            </c:strRef>
          </c:tx>
          <c:invertIfNegative val="0"/>
          <c:cat>
            <c:strRef>
              <c:f>'By Region'!$A$6:$A$22</c:f>
              <c:strCache>
                <c:ptCount val="16"/>
                <c:pt idx="0">
                  <c:v>Northern Ireland</c:v>
                </c:pt>
                <c:pt idx="1">
                  <c:v>Scotland</c:v>
                </c:pt>
                <c:pt idx="2">
                  <c:v>Wales</c:v>
                </c:pt>
                <c:pt idx="3">
                  <c:v>Kent, Surrey and Sussex</c:v>
                </c:pt>
                <c:pt idx="4">
                  <c:v>Wessex</c:v>
                </c:pt>
                <c:pt idx="5">
                  <c:v>North West London</c:v>
                </c:pt>
                <c:pt idx="6">
                  <c:v>Thames Valley</c:v>
                </c:pt>
                <c:pt idx="7">
                  <c:v>Yorkshire and the Humber</c:v>
                </c:pt>
                <c:pt idx="8">
                  <c:v>North West</c:v>
                </c:pt>
                <c:pt idx="9">
                  <c:v>North, Central and East London</c:v>
                </c:pt>
                <c:pt idx="10">
                  <c:v>South London</c:v>
                </c:pt>
                <c:pt idx="11">
                  <c:v>East of England</c:v>
                </c:pt>
                <c:pt idx="12">
                  <c:v>West Midlands</c:v>
                </c:pt>
                <c:pt idx="13">
                  <c:v>North East</c:v>
                </c:pt>
                <c:pt idx="14">
                  <c:v>East Midlands</c:v>
                </c:pt>
                <c:pt idx="15">
                  <c:v>South West</c:v>
                </c:pt>
              </c:strCache>
            </c:strRef>
          </c:cat>
          <c:val>
            <c:numRef>
              <c:f>'By Region'!$B$6:$B$22</c:f>
              <c:numCache>
                <c:formatCode>General</c:formatCode>
                <c:ptCount val="16"/>
                <c:pt idx="0">
                  <c:v>12</c:v>
                </c:pt>
                <c:pt idx="1">
                  <c:v>28</c:v>
                </c:pt>
                <c:pt idx="2">
                  <c:v>16</c:v>
                </c:pt>
                <c:pt idx="3">
                  <c:v>12</c:v>
                </c:pt>
                <c:pt idx="4">
                  <c:v>5</c:v>
                </c:pt>
                <c:pt idx="5">
                  <c:v>7</c:v>
                </c:pt>
                <c:pt idx="6">
                  <c:v>10</c:v>
                </c:pt>
                <c:pt idx="7">
                  <c:v>16</c:v>
                </c:pt>
                <c:pt idx="8">
                  <c:v>23</c:v>
                </c:pt>
                <c:pt idx="9">
                  <c:v>9</c:v>
                </c:pt>
                <c:pt idx="10">
                  <c:v>17</c:v>
                </c:pt>
                <c:pt idx="11">
                  <c:v>14</c:v>
                </c:pt>
                <c:pt idx="12">
                  <c:v>17</c:v>
                </c:pt>
                <c:pt idx="13">
                  <c:v>7</c:v>
                </c:pt>
                <c:pt idx="14">
                  <c:v>10</c:v>
                </c:pt>
                <c:pt idx="15">
                  <c:v>19</c:v>
                </c:pt>
              </c:numCache>
            </c:numRef>
          </c:val>
        </c:ser>
        <c:dLbls>
          <c:showLegendKey val="0"/>
          <c:showVal val="0"/>
          <c:showCatName val="0"/>
          <c:showSerName val="0"/>
          <c:showPercent val="0"/>
          <c:showBubbleSize val="0"/>
        </c:dLbls>
        <c:gapWidth val="150"/>
        <c:axId val="119640448"/>
        <c:axId val="119641984"/>
      </c:barChart>
      <c:catAx>
        <c:axId val="119640448"/>
        <c:scaling>
          <c:orientation val="minMax"/>
        </c:scaling>
        <c:delete val="0"/>
        <c:axPos val="b"/>
        <c:majorTickMark val="out"/>
        <c:minorTickMark val="none"/>
        <c:tickLblPos val="nextTo"/>
        <c:crossAx val="119641984"/>
        <c:crosses val="autoZero"/>
        <c:auto val="1"/>
        <c:lblAlgn val="ctr"/>
        <c:lblOffset val="100"/>
        <c:noMultiLvlLbl val="0"/>
      </c:catAx>
      <c:valAx>
        <c:axId val="119641984"/>
        <c:scaling>
          <c:orientation val="minMax"/>
        </c:scaling>
        <c:delete val="0"/>
        <c:axPos val="l"/>
        <c:majorGridlines/>
        <c:numFmt formatCode="General" sourceLinked="1"/>
        <c:majorTickMark val="out"/>
        <c:minorTickMark val="none"/>
        <c:tickLblPos val="nextTo"/>
        <c:crossAx val="119640448"/>
        <c:crosses val="autoZero"/>
        <c:crossBetween val="between"/>
      </c:valAx>
      <c:dTable>
        <c:showHorzBorder val="1"/>
        <c:showVertBorder val="1"/>
        <c:showOutline val="1"/>
        <c:showKeys val="1"/>
      </c:dTable>
    </c:plotArea>
    <c:plotVisOnly val="1"/>
    <c:dispBlanksAs val="gap"/>
    <c:showDLblsOverMax val="0"/>
  </c:chart>
  <c:externalData r:id="rId1">
    <c:autoUpdate val="0"/>
  </c:externalData>
  <c:extLst>
    <c:ext xmlns:c14="http://schemas.microsoft.com/office/drawing/2007/8/2/chart" uri="{781A3756-C4B2-4CAC-9D66-4F8BD8637D16}">
      <c14:pivotOptions>
        <c14:dropZoneFilter val="1"/>
        <c14:dropZoneCategories val="1"/>
        <c14:dropZoneData val="1"/>
        <c14:dropZonesVisible val="1"/>
      </c14:pivotOptions>
    </c:ext>
  </c:extLst>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[Workforce consultants and other grades.xlsx]By Region!PivotTable4</c:name>
    <c:fmtId val="27"/>
  </c:pivotSource>
  <c:chart>
    <c:autoTitleDeleted val="0"/>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pivotFmt>
      <c:pivotFmt>
        <c:idx val="15"/>
        <c:marker>
          <c:symbol val="none"/>
        </c:marker>
      </c:pivotFmt>
      <c:pivotFmt>
        <c:idx val="16"/>
        <c:marker>
          <c:symbol val="none"/>
        </c:marker>
      </c:pivotFmt>
      <c:pivotFmt>
        <c:idx val="17"/>
      </c:pivotFmt>
      <c:pivotFmt>
        <c:idx val="18"/>
        <c:marker>
          <c:symbol val="none"/>
        </c:marker>
      </c:pivotFmt>
      <c:pivotFmt>
        <c:idx val="19"/>
        <c:marker>
          <c:symbol val="none"/>
        </c:marker>
      </c:pivotFmt>
      <c:pivotFmt>
        <c:idx val="20"/>
        <c:marker>
          <c:symbol val="none"/>
        </c:marker>
      </c:pivotFmt>
      <c:pivotFmt>
        <c:idx val="21"/>
        <c:marker>
          <c:symbol val="none"/>
        </c:marker>
      </c:pivotFmt>
      <c:pivotFmt>
        <c:idx val="22"/>
        <c:marker>
          <c:symbol val="none"/>
        </c:marker>
      </c:pivotFmt>
      <c:pivotFmt>
        <c:idx val="23"/>
        <c:marker>
          <c:symbol val="none"/>
        </c:marker>
      </c:pivotFmt>
      <c:pivotFmt>
        <c:idx val="24"/>
        <c:marker>
          <c:symbol val="none"/>
        </c:marker>
      </c:pivotFmt>
      <c:pivotFmt>
        <c:idx val="25"/>
        <c:marker>
          <c:symbol val="none"/>
        </c:marker>
      </c:pivotFmt>
      <c:pivotFmt>
        <c:idx val="26"/>
        <c:marker>
          <c:symbol val="none"/>
        </c:marker>
      </c:pivotFmt>
    </c:pivotFmts>
    <c:plotArea>
      <c:layout/>
      <c:barChart>
        <c:barDir val="col"/>
        <c:grouping val="clustered"/>
        <c:varyColors val="0"/>
        <c:ser>
          <c:idx val="0"/>
          <c:order val="0"/>
          <c:tx>
            <c:strRef>
              <c:f>'By Region'!$B$4:$B$5</c:f>
              <c:strCache>
                <c:ptCount val="1"/>
                <c:pt idx="0">
                  <c:v>Cytopathology</c:v>
                </c:pt>
              </c:strCache>
            </c:strRef>
          </c:tx>
          <c:invertIfNegative val="0"/>
          <c:cat>
            <c:strRef>
              <c:f>'By Region'!$A$6:$A$22</c:f>
              <c:strCache>
                <c:ptCount val="16"/>
                <c:pt idx="0">
                  <c:v>Northern Ireland</c:v>
                </c:pt>
                <c:pt idx="1">
                  <c:v>Scotland</c:v>
                </c:pt>
                <c:pt idx="2">
                  <c:v>Wales</c:v>
                </c:pt>
                <c:pt idx="3">
                  <c:v>Kent, Surrey and Sussex</c:v>
                </c:pt>
                <c:pt idx="4">
                  <c:v>Wessex</c:v>
                </c:pt>
                <c:pt idx="5">
                  <c:v>North West London</c:v>
                </c:pt>
                <c:pt idx="6">
                  <c:v>Thames Valley</c:v>
                </c:pt>
                <c:pt idx="7">
                  <c:v>Yorkshire and the Humber</c:v>
                </c:pt>
                <c:pt idx="8">
                  <c:v>North West</c:v>
                </c:pt>
                <c:pt idx="9">
                  <c:v>North, Central and East London</c:v>
                </c:pt>
                <c:pt idx="10">
                  <c:v>South London</c:v>
                </c:pt>
                <c:pt idx="11">
                  <c:v>East of England</c:v>
                </c:pt>
                <c:pt idx="12">
                  <c:v>West Midlands</c:v>
                </c:pt>
                <c:pt idx="13">
                  <c:v>North East</c:v>
                </c:pt>
                <c:pt idx="14">
                  <c:v>East Midlands</c:v>
                </c:pt>
                <c:pt idx="15">
                  <c:v>South West</c:v>
                </c:pt>
              </c:strCache>
            </c:strRef>
          </c:cat>
          <c:val>
            <c:numRef>
              <c:f>'By Region'!$B$6:$B$22</c:f>
              <c:numCache>
                <c:formatCode>General</c:formatCode>
                <c:ptCount val="16"/>
                <c:pt idx="0">
                  <c:v>15</c:v>
                </c:pt>
                <c:pt idx="1">
                  <c:v>22</c:v>
                </c:pt>
                <c:pt idx="2">
                  <c:v>15</c:v>
                </c:pt>
                <c:pt idx="3">
                  <c:v>20</c:v>
                </c:pt>
                <c:pt idx="4">
                  <c:v>14</c:v>
                </c:pt>
                <c:pt idx="5">
                  <c:v>11</c:v>
                </c:pt>
                <c:pt idx="6">
                  <c:v>13</c:v>
                </c:pt>
                <c:pt idx="7">
                  <c:v>21</c:v>
                </c:pt>
                <c:pt idx="8">
                  <c:v>28</c:v>
                </c:pt>
                <c:pt idx="9">
                  <c:v>8</c:v>
                </c:pt>
                <c:pt idx="10">
                  <c:v>18</c:v>
                </c:pt>
                <c:pt idx="11">
                  <c:v>26</c:v>
                </c:pt>
                <c:pt idx="12">
                  <c:v>21</c:v>
                </c:pt>
                <c:pt idx="13">
                  <c:v>13</c:v>
                </c:pt>
                <c:pt idx="14">
                  <c:v>16</c:v>
                </c:pt>
                <c:pt idx="15">
                  <c:v>27</c:v>
                </c:pt>
              </c:numCache>
            </c:numRef>
          </c:val>
        </c:ser>
        <c:ser>
          <c:idx val="1"/>
          <c:order val="1"/>
          <c:tx>
            <c:strRef>
              <c:f>'By Region'!$C$4:$C$5</c:f>
              <c:strCache>
                <c:ptCount val="1"/>
                <c:pt idx="0">
                  <c:v>Histopathology</c:v>
                </c:pt>
              </c:strCache>
            </c:strRef>
          </c:tx>
          <c:invertIfNegative val="0"/>
          <c:cat>
            <c:strRef>
              <c:f>'By Region'!$A$6:$A$22</c:f>
              <c:strCache>
                <c:ptCount val="16"/>
                <c:pt idx="0">
                  <c:v>Northern Ireland</c:v>
                </c:pt>
                <c:pt idx="1">
                  <c:v>Scotland</c:v>
                </c:pt>
                <c:pt idx="2">
                  <c:v>Wales</c:v>
                </c:pt>
                <c:pt idx="3">
                  <c:v>Kent, Surrey and Sussex</c:v>
                </c:pt>
                <c:pt idx="4">
                  <c:v>Wessex</c:v>
                </c:pt>
                <c:pt idx="5">
                  <c:v>North West London</c:v>
                </c:pt>
                <c:pt idx="6">
                  <c:v>Thames Valley</c:v>
                </c:pt>
                <c:pt idx="7">
                  <c:v>Yorkshire and the Humber</c:v>
                </c:pt>
                <c:pt idx="8">
                  <c:v>North West</c:v>
                </c:pt>
                <c:pt idx="9">
                  <c:v>North, Central and East London</c:v>
                </c:pt>
                <c:pt idx="10">
                  <c:v>South London</c:v>
                </c:pt>
                <c:pt idx="11">
                  <c:v>East of England</c:v>
                </c:pt>
                <c:pt idx="12">
                  <c:v>West Midlands</c:v>
                </c:pt>
                <c:pt idx="13">
                  <c:v>North East</c:v>
                </c:pt>
                <c:pt idx="14">
                  <c:v>East Midlands</c:v>
                </c:pt>
                <c:pt idx="15">
                  <c:v>South West</c:v>
                </c:pt>
              </c:strCache>
            </c:strRef>
          </c:cat>
          <c:val>
            <c:numRef>
              <c:f>'By Region'!$C$6:$C$22</c:f>
              <c:numCache>
                <c:formatCode>General</c:formatCode>
                <c:ptCount val="16"/>
                <c:pt idx="0">
                  <c:v>49</c:v>
                </c:pt>
                <c:pt idx="1">
                  <c:v>159</c:v>
                </c:pt>
                <c:pt idx="2">
                  <c:v>63</c:v>
                </c:pt>
                <c:pt idx="3">
                  <c:v>89</c:v>
                </c:pt>
                <c:pt idx="4">
                  <c:v>56</c:v>
                </c:pt>
                <c:pt idx="5">
                  <c:v>78</c:v>
                </c:pt>
                <c:pt idx="6">
                  <c:v>64</c:v>
                </c:pt>
                <c:pt idx="7">
                  <c:v>141</c:v>
                </c:pt>
                <c:pt idx="8">
                  <c:v>201</c:v>
                </c:pt>
                <c:pt idx="9">
                  <c:v>107</c:v>
                </c:pt>
                <c:pt idx="10">
                  <c:v>100</c:v>
                </c:pt>
                <c:pt idx="11">
                  <c:v>141</c:v>
                </c:pt>
                <c:pt idx="12">
                  <c:v>128</c:v>
                </c:pt>
                <c:pt idx="13">
                  <c:v>69</c:v>
                </c:pt>
                <c:pt idx="14">
                  <c:v>87</c:v>
                </c:pt>
                <c:pt idx="15">
                  <c:v>135</c:v>
                </c:pt>
              </c:numCache>
            </c:numRef>
          </c:val>
        </c:ser>
        <c:dLbls>
          <c:showLegendKey val="0"/>
          <c:showVal val="0"/>
          <c:showCatName val="0"/>
          <c:showSerName val="0"/>
          <c:showPercent val="0"/>
          <c:showBubbleSize val="0"/>
        </c:dLbls>
        <c:gapWidth val="150"/>
        <c:axId val="130629632"/>
        <c:axId val="130631168"/>
      </c:barChart>
      <c:catAx>
        <c:axId val="130629632"/>
        <c:scaling>
          <c:orientation val="minMax"/>
        </c:scaling>
        <c:delete val="0"/>
        <c:axPos val="b"/>
        <c:majorTickMark val="out"/>
        <c:minorTickMark val="none"/>
        <c:tickLblPos val="nextTo"/>
        <c:crossAx val="130631168"/>
        <c:crosses val="autoZero"/>
        <c:auto val="1"/>
        <c:lblAlgn val="ctr"/>
        <c:lblOffset val="100"/>
        <c:noMultiLvlLbl val="0"/>
      </c:catAx>
      <c:valAx>
        <c:axId val="130631168"/>
        <c:scaling>
          <c:orientation val="minMax"/>
        </c:scaling>
        <c:delete val="0"/>
        <c:axPos val="l"/>
        <c:majorGridlines/>
        <c:numFmt formatCode="General" sourceLinked="1"/>
        <c:majorTickMark val="out"/>
        <c:minorTickMark val="none"/>
        <c:tickLblPos val="nextTo"/>
        <c:crossAx val="130629632"/>
        <c:crosses val="autoZero"/>
        <c:crossBetween val="between"/>
      </c:valAx>
      <c:dTable>
        <c:showHorzBorder val="1"/>
        <c:showVertBorder val="1"/>
        <c:showOutline val="1"/>
        <c:showKeys val="1"/>
      </c:dTable>
    </c:plotArea>
    <c:plotVisOnly val="1"/>
    <c:dispBlanksAs val="gap"/>
    <c:showDLblsOverMax val="0"/>
  </c:chart>
  <c:externalData r:id="rId1">
    <c:autoUpdate val="0"/>
  </c:externalData>
  <c:extLst>
    <c:ext xmlns:c14="http://schemas.microsoft.com/office/drawing/2007/8/2/chart" uri="{781A3756-C4B2-4CAC-9D66-4F8BD8637D16}">
      <c14:pivotOptions>
        <c14:dropZoneFilter val="1"/>
        <c14:dropZoneCategories val="1"/>
        <c14:dropZoneData val="1"/>
        <c14:dropZonesVisible val="1"/>
      </c14:pivotOptions>
    </c:ext>
  </c:extLst>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[Workforce consultants and other grades.xlsx]By Region!PivotTable4</c:name>
    <c:fmtId val="33"/>
  </c:pivotSource>
  <c:chart>
    <c:title>
      <c:overlay val="0"/>
    </c:title>
    <c:autoTitleDeleted val="0"/>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pivotFmt>
      <c:pivotFmt>
        <c:idx val="15"/>
        <c:marker>
          <c:symbol val="none"/>
        </c:marker>
      </c:pivotFmt>
      <c:pivotFmt>
        <c:idx val="16"/>
        <c:marker>
          <c:symbol val="none"/>
        </c:marker>
      </c:pivotFmt>
      <c:pivotFmt>
        <c:idx val="17"/>
      </c:pivotFmt>
      <c:pivotFmt>
        <c:idx val="18"/>
        <c:marker>
          <c:symbol val="none"/>
        </c:marker>
      </c:pivotFmt>
      <c:pivotFmt>
        <c:idx val="19"/>
        <c:marker>
          <c:symbol val="none"/>
        </c:marker>
      </c:pivotFmt>
      <c:pivotFmt>
        <c:idx val="20"/>
        <c:marker>
          <c:symbol val="none"/>
        </c:marker>
      </c:pivotFmt>
      <c:pivotFmt>
        <c:idx val="21"/>
        <c:marker>
          <c:symbol val="none"/>
        </c:marker>
      </c:pivotFmt>
      <c:pivotFmt>
        <c:idx val="22"/>
        <c:marker>
          <c:symbol val="none"/>
        </c:marker>
      </c:pivotFmt>
      <c:pivotFmt>
        <c:idx val="23"/>
        <c:marker>
          <c:symbol val="none"/>
        </c:marker>
      </c:pivotFmt>
      <c:pivotFmt>
        <c:idx val="24"/>
        <c:marker>
          <c:symbol val="none"/>
        </c:marker>
      </c:pivotFmt>
    </c:pivotFmts>
    <c:plotArea>
      <c:layout/>
      <c:barChart>
        <c:barDir val="col"/>
        <c:grouping val="clustered"/>
        <c:varyColors val="0"/>
        <c:ser>
          <c:idx val="0"/>
          <c:order val="0"/>
          <c:tx>
            <c:strRef>
              <c:f>'By Region'!$B$4:$B$5</c:f>
              <c:strCache>
                <c:ptCount val="1"/>
                <c:pt idx="0">
                  <c:v>Neuropathology</c:v>
                </c:pt>
              </c:strCache>
            </c:strRef>
          </c:tx>
          <c:invertIfNegative val="0"/>
          <c:cat>
            <c:strRef>
              <c:f>'By Region'!$A$6:$A$20</c:f>
              <c:strCache>
                <c:ptCount val="14"/>
                <c:pt idx="0">
                  <c:v>Northern Ireland</c:v>
                </c:pt>
                <c:pt idx="1">
                  <c:v>Scotland</c:v>
                </c:pt>
                <c:pt idx="2">
                  <c:v>Wales</c:v>
                </c:pt>
                <c:pt idx="3">
                  <c:v>Wessex</c:v>
                </c:pt>
                <c:pt idx="4">
                  <c:v>Thames Valley</c:v>
                </c:pt>
                <c:pt idx="5">
                  <c:v>Yorkshire and the Humber</c:v>
                </c:pt>
                <c:pt idx="6">
                  <c:v>North West</c:v>
                </c:pt>
                <c:pt idx="7">
                  <c:v>North, Central and East London</c:v>
                </c:pt>
                <c:pt idx="8">
                  <c:v>South London</c:v>
                </c:pt>
                <c:pt idx="9">
                  <c:v>East of England</c:v>
                </c:pt>
                <c:pt idx="10">
                  <c:v>West Midlands</c:v>
                </c:pt>
                <c:pt idx="11">
                  <c:v>North East</c:v>
                </c:pt>
                <c:pt idx="12">
                  <c:v>East Midlands</c:v>
                </c:pt>
                <c:pt idx="13">
                  <c:v>South West</c:v>
                </c:pt>
              </c:strCache>
            </c:strRef>
          </c:cat>
          <c:val>
            <c:numRef>
              <c:f>'By Region'!$B$6:$B$20</c:f>
              <c:numCache>
                <c:formatCode>General</c:formatCode>
                <c:ptCount val="14"/>
                <c:pt idx="0">
                  <c:v>1</c:v>
                </c:pt>
                <c:pt idx="1">
                  <c:v>5</c:v>
                </c:pt>
                <c:pt idx="2">
                  <c:v>1</c:v>
                </c:pt>
                <c:pt idx="3">
                  <c:v>2</c:v>
                </c:pt>
                <c:pt idx="4">
                  <c:v>4</c:v>
                </c:pt>
                <c:pt idx="5">
                  <c:v>6</c:v>
                </c:pt>
                <c:pt idx="6">
                  <c:v>6</c:v>
                </c:pt>
                <c:pt idx="7">
                  <c:v>10</c:v>
                </c:pt>
                <c:pt idx="8">
                  <c:v>5</c:v>
                </c:pt>
                <c:pt idx="9">
                  <c:v>3</c:v>
                </c:pt>
                <c:pt idx="10">
                  <c:v>2</c:v>
                </c:pt>
                <c:pt idx="11">
                  <c:v>5</c:v>
                </c:pt>
                <c:pt idx="12">
                  <c:v>3</c:v>
                </c:pt>
                <c:pt idx="13">
                  <c:v>7</c:v>
                </c:pt>
              </c:numCache>
            </c:numRef>
          </c:val>
        </c:ser>
        <c:dLbls>
          <c:showLegendKey val="0"/>
          <c:showVal val="0"/>
          <c:showCatName val="0"/>
          <c:showSerName val="0"/>
          <c:showPercent val="0"/>
          <c:showBubbleSize val="0"/>
        </c:dLbls>
        <c:gapWidth val="150"/>
        <c:axId val="146790656"/>
        <c:axId val="146948096"/>
      </c:barChart>
      <c:catAx>
        <c:axId val="146790656"/>
        <c:scaling>
          <c:orientation val="minMax"/>
        </c:scaling>
        <c:delete val="0"/>
        <c:axPos val="b"/>
        <c:majorTickMark val="out"/>
        <c:minorTickMark val="none"/>
        <c:tickLblPos val="nextTo"/>
        <c:crossAx val="146948096"/>
        <c:crosses val="autoZero"/>
        <c:auto val="1"/>
        <c:lblAlgn val="ctr"/>
        <c:lblOffset val="100"/>
        <c:noMultiLvlLbl val="0"/>
      </c:catAx>
      <c:valAx>
        <c:axId val="146948096"/>
        <c:scaling>
          <c:orientation val="minMax"/>
        </c:scaling>
        <c:delete val="0"/>
        <c:axPos val="l"/>
        <c:majorGridlines/>
        <c:numFmt formatCode="General" sourceLinked="1"/>
        <c:majorTickMark val="out"/>
        <c:minorTickMark val="none"/>
        <c:tickLblPos val="nextTo"/>
        <c:crossAx val="146790656"/>
        <c:crosses val="autoZero"/>
        <c:crossBetween val="between"/>
      </c:valAx>
      <c:dTable>
        <c:showHorzBorder val="1"/>
        <c:showVertBorder val="1"/>
        <c:showOutline val="1"/>
        <c:showKeys val="1"/>
      </c:dTable>
    </c:plotArea>
    <c:plotVisOnly val="1"/>
    <c:dispBlanksAs val="gap"/>
    <c:showDLblsOverMax val="0"/>
  </c:chart>
  <c:externalData r:id="rId1">
    <c:autoUpdate val="0"/>
  </c:externalData>
  <c:extLst>
    <c:ext xmlns:c14="http://schemas.microsoft.com/office/drawing/2007/8/2/chart" uri="{781A3756-C4B2-4CAC-9D66-4F8BD8637D16}">
      <c14:pivotOptions>
        <c14:dropZoneFilter val="1"/>
        <c14:dropZoneCategories val="1"/>
        <c14:dropZoneData val="1"/>
        <c14:dropZonesVisible val="1"/>
      </c14:pivotOptions>
    </c:ext>
  </c:extLst>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Paediatric &amp; Perinatal Pathologists</a:t>
            </a:r>
          </a:p>
        </c:rich>
      </c:tx>
      <c:overlay val="0"/>
    </c:title>
    <c:autoTitleDeleted val="0"/>
    <c:plotArea>
      <c:layout/>
      <c:barChart>
        <c:barDir val="col"/>
        <c:grouping val="clustered"/>
        <c:varyColors val="0"/>
        <c:ser>
          <c:idx val="0"/>
          <c:order val="0"/>
          <c:invertIfNegative val="0"/>
          <c:cat>
            <c:strRef>
              <c:f>'Region PPP'!$A$4:$A$17</c:f>
              <c:strCache>
                <c:ptCount val="14"/>
                <c:pt idx="0">
                  <c:v>Northern Ireland</c:v>
                </c:pt>
                <c:pt idx="1">
                  <c:v>Scotland</c:v>
                </c:pt>
                <c:pt idx="2">
                  <c:v>Wales</c:v>
                </c:pt>
                <c:pt idx="3">
                  <c:v>Wessex</c:v>
                </c:pt>
                <c:pt idx="4">
                  <c:v>Thames Valley</c:v>
                </c:pt>
                <c:pt idx="5">
                  <c:v>Yorkshire and Humber</c:v>
                </c:pt>
                <c:pt idx="6">
                  <c:v>North West</c:v>
                </c:pt>
                <c:pt idx="7">
                  <c:v>NCE London</c:v>
                </c:pt>
                <c:pt idx="8">
                  <c:v>South London</c:v>
                </c:pt>
                <c:pt idx="9">
                  <c:v>East of England</c:v>
                </c:pt>
                <c:pt idx="10">
                  <c:v>West Midlands</c:v>
                </c:pt>
                <c:pt idx="11">
                  <c:v>North East</c:v>
                </c:pt>
                <c:pt idx="12">
                  <c:v>East Midlands</c:v>
                </c:pt>
                <c:pt idx="13">
                  <c:v>South West</c:v>
                </c:pt>
              </c:strCache>
            </c:strRef>
          </c:cat>
          <c:val>
            <c:numRef>
              <c:f>'Region PPP'!$B$4:$B$17</c:f>
              <c:numCache>
                <c:formatCode>General</c:formatCode>
                <c:ptCount val="14"/>
                <c:pt idx="0">
                  <c:v>3</c:v>
                </c:pt>
                <c:pt idx="1">
                  <c:v>8</c:v>
                </c:pt>
                <c:pt idx="2">
                  <c:v>1</c:v>
                </c:pt>
                <c:pt idx="3">
                  <c:v>2</c:v>
                </c:pt>
                <c:pt idx="4">
                  <c:v>2</c:v>
                </c:pt>
                <c:pt idx="5">
                  <c:v>3</c:v>
                </c:pt>
                <c:pt idx="6">
                  <c:v>9</c:v>
                </c:pt>
                <c:pt idx="7">
                  <c:v>6</c:v>
                </c:pt>
                <c:pt idx="8">
                  <c:v>7</c:v>
                </c:pt>
                <c:pt idx="9">
                  <c:v>7</c:v>
                </c:pt>
                <c:pt idx="10">
                  <c:v>4</c:v>
                </c:pt>
                <c:pt idx="11">
                  <c:v>2</c:v>
                </c:pt>
                <c:pt idx="12">
                  <c:v>7</c:v>
                </c:pt>
                <c:pt idx="13">
                  <c:v>2</c:v>
                </c:pt>
              </c:numCache>
            </c:numRef>
          </c:val>
        </c:ser>
        <c:dLbls>
          <c:showLegendKey val="0"/>
          <c:showVal val="1"/>
          <c:showCatName val="0"/>
          <c:showSerName val="0"/>
          <c:showPercent val="0"/>
          <c:showBubbleSize val="0"/>
        </c:dLbls>
        <c:gapWidth val="75"/>
        <c:overlap val="-25"/>
        <c:axId val="146986880"/>
        <c:axId val="146988416"/>
      </c:barChart>
      <c:catAx>
        <c:axId val="146986880"/>
        <c:scaling>
          <c:orientation val="minMax"/>
        </c:scaling>
        <c:delete val="0"/>
        <c:axPos val="b"/>
        <c:numFmt formatCode="General" sourceLinked="0"/>
        <c:majorTickMark val="none"/>
        <c:minorTickMark val="none"/>
        <c:tickLblPos val="nextTo"/>
        <c:crossAx val="146988416"/>
        <c:crosses val="autoZero"/>
        <c:auto val="1"/>
        <c:lblAlgn val="ctr"/>
        <c:lblOffset val="100"/>
        <c:noMultiLvlLbl val="0"/>
      </c:catAx>
      <c:valAx>
        <c:axId val="146988416"/>
        <c:scaling>
          <c:orientation val="minMax"/>
        </c:scaling>
        <c:delete val="0"/>
        <c:axPos val="l"/>
        <c:majorGridlines/>
        <c:numFmt formatCode="General" sourceLinked="1"/>
        <c:majorTickMark val="none"/>
        <c:minorTickMark val="none"/>
        <c:tickLblPos val="nextTo"/>
        <c:spPr>
          <a:ln w="6350">
            <a:noFill/>
          </a:ln>
        </c:spPr>
        <c:crossAx val="146986880"/>
        <c:crosses val="autoZero"/>
        <c:crossBetween val="between"/>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[Workforce consultants and other grades.xlsx]By Region!PivotTable4</c:name>
    <c:fmtId val="33"/>
  </c:pivotSource>
  <c:chart>
    <c:title>
      <c:overlay val="0"/>
    </c:title>
    <c:autoTitleDeleted val="0"/>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pivotFmt>
      <c:pivotFmt>
        <c:idx val="15"/>
        <c:marker>
          <c:symbol val="none"/>
        </c:marker>
      </c:pivotFmt>
      <c:pivotFmt>
        <c:idx val="16"/>
        <c:marker>
          <c:symbol val="none"/>
        </c:marker>
      </c:pivotFmt>
      <c:pivotFmt>
        <c:idx val="17"/>
      </c:pivotFmt>
      <c:pivotFmt>
        <c:idx val="18"/>
        <c:marker>
          <c:symbol val="none"/>
        </c:marker>
      </c:pivotFmt>
      <c:pivotFmt>
        <c:idx val="19"/>
        <c:marker>
          <c:symbol val="none"/>
        </c:marker>
      </c:pivotFmt>
      <c:pivotFmt>
        <c:idx val="20"/>
        <c:marker>
          <c:symbol val="none"/>
        </c:marker>
      </c:pivotFmt>
      <c:pivotFmt>
        <c:idx val="21"/>
        <c:marker>
          <c:symbol val="none"/>
        </c:marker>
      </c:pivotFmt>
      <c:pivotFmt>
        <c:idx val="22"/>
        <c:marker>
          <c:symbol val="none"/>
        </c:marker>
      </c:pivotFmt>
      <c:pivotFmt>
        <c:idx val="23"/>
        <c:marker>
          <c:symbol val="none"/>
        </c:marker>
      </c:pivotFmt>
      <c:pivotFmt>
        <c:idx val="24"/>
        <c:marker>
          <c:symbol val="none"/>
        </c:marker>
      </c:pivotFmt>
    </c:pivotFmts>
    <c:plotArea>
      <c:layout/>
      <c:barChart>
        <c:barDir val="col"/>
        <c:grouping val="clustered"/>
        <c:varyColors val="0"/>
        <c:ser>
          <c:idx val="0"/>
          <c:order val="0"/>
          <c:tx>
            <c:strRef>
              <c:f>'By Region'!$B$4:$B$5</c:f>
              <c:strCache>
                <c:ptCount val="1"/>
                <c:pt idx="0">
                  <c:v>Medical Microbiology</c:v>
                </c:pt>
              </c:strCache>
            </c:strRef>
          </c:tx>
          <c:invertIfNegative val="0"/>
          <c:cat>
            <c:strRef>
              <c:f>'By Region'!$A$6:$A$22</c:f>
              <c:strCache>
                <c:ptCount val="16"/>
                <c:pt idx="0">
                  <c:v>Northern Ireland</c:v>
                </c:pt>
                <c:pt idx="1">
                  <c:v>Scotland</c:v>
                </c:pt>
                <c:pt idx="2">
                  <c:v>Wales</c:v>
                </c:pt>
                <c:pt idx="3">
                  <c:v>Kent, Surrey and Sussex</c:v>
                </c:pt>
                <c:pt idx="4">
                  <c:v>Wessex</c:v>
                </c:pt>
                <c:pt idx="5">
                  <c:v>North West London</c:v>
                </c:pt>
                <c:pt idx="6">
                  <c:v>Thames Valley</c:v>
                </c:pt>
                <c:pt idx="7">
                  <c:v>Yorkshire and the Humber</c:v>
                </c:pt>
                <c:pt idx="8">
                  <c:v>North West</c:v>
                </c:pt>
                <c:pt idx="9">
                  <c:v>North, Central and East London</c:v>
                </c:pt>
                <c:pt idx="10">
                  <c:v>South London</c:v>
                </c:pt>
                <c:pt idx="11">
                  <c:v>East of England</c:v>
                </c:pt>
                <c:pt idx="12">
                  <c:v>West Midlands</c:v>
                </c:pt>
                <c:pt idx="13">
                  <c:v>North East</c:v>
                </c:pt>
                <c:pt idx="14">
                  <c:v>East Midlands</c:v>
                </c:pt>
                <c:pt idx="15">
                  <c:v>South West</c:v>
                </c:pt>
              </c:strCache>
            </c:strRef>
          </c:cat>
          <c:val>
            <c:numRef>
              <c:f>'By Region'!$B$6:$B$22</c:f>
              <c:numCache>
                <c:formatCode>General</c:formatCode>
                <c:ptCount val="16"/>
                <c:pt idx="0">
                  <c:v>19</c:v>
                </c:pt>
                <c:pt idx="1">
                  <c:v>59</c:v>
                </c:pt>
                <c:pt idx="2">
                  <c:v>32</c:v>
                </c:pt>
                <c:pt idx="3">
                  <c:v>40</c:v>
                </c:pt>
                <c:pt idx="4">
                  <c:v>21</c:v>
                </c:pt>
                <c:pt idx="5">
                  <c:v>23</c:v>
                </c:pt>
                <c:pt idx="6">
                  <c:v>24</c:v>
                </c:pt>
                <c:pt idx="7">
                  <c:v>50</c:v>
                </c:pt>
                <c:pt idx="8">
                  <c:v>80</c:v>
                </c:pt>
                <c:pt idx="9">
                  <c:v>56</c:v>
                </c:pt>
                <c:pt idx="10">
                  <c:v>53</c:v>
                </c:pt>
                <c:pt idx="11">
                  <c:v>46</c:v>
                </c:pt>
                <c:pt idx="12">
                  <c:v>56</c:v>
                </c:pt>
                <c:pt idx="13">
                  <c:v>34</c:v>
                </c:pt>
                <c:pt idx="14">
                  <c:v>38</c:v>
                </c:pt>
                <c:pt idx="15">
                  <c:v>58</c:v>
                </c:pt>
              </c:numCache>
            </c:numRef>
          </c:val>
        </c:ser>
        <c:dLbls>
          <c:showLegendKey val="0"/>
          <c:showVal val="0"/>
          <c:showCatName val="0"/>
          <c:showSerName val="0"/>
          <c:showPercent val="0"/>
          <c:showBubbleSize val="0"/>
        </c:dLbls>
        <c:gapWidth val="150"/>
        <c:axId val="103287808"/>
        <c:axId val="103301888"/>
      </c:barChart>
      <c:catAx>
        <c:axId val="103287808"/>
        <c:scaling>
          <c:orientation val="minMax"/>
        </c:scaling>
        <c:delete val="0"/>
        <c:axPos val="b"/>
        <c:majorTickMark val="out"/>
        <c:minorTickMark val="none"/>
        <c:tickLblPos val="nextTo"/>
        <c:crossAx val="103301888"/>
        <c:crosses val="autoZero"/>
        <c:auto val="1"/>
        <c:lblAlgn val="ctr"/>
        <c:lblOffset val="100"/>
        <c:noMultiLvlLbl val="0"/>
      </c:catAx>
      <c:valAx>
        <c:axId val="103301888"/>
        <c:scaling>
          <c:orientation val="minMax"/>
        </c:scaling>
        <c:delete val="0"/>
        <c:axPos val="l"/>
        <c:majorGridlines/>
        <c:numFmt formatCode="General" sourceLinked="1"/>
        <c:majorTickMark val="out"/>
        <c:minorTickMark val="none"/>
        <c:tickLblPos val="nextTo"/>
        <c:crossAx val="103287808"/>
        <c:crosses val="autoZero"/>
        <c:crossBetween val="between"/>
      </c:valAx>
      <c:dTable>
        <c:showHorzBorder val="1"/>
        <c:showVertBorder val="1"/>
        <c:showOutline val="1"/>
        <c:showKeys val="1"/>
      </c:dTable>
    </c:plotArea>
    <c:plotVisOnly val="1"/>
    <c:dispBlanksAs val="gap"/>
    <c:showDLblsOverMax val="0"/>
  </c:chart>
  <c:externalData r:id="rId1">
    <c:autoUpdate val="0"/>
  </c:externalData>
  <c:extLst>
    <c:ext xmlns:c14="http://schemas.microsoft.com/office/drawing/2007/8/2/chart" uri="{781A3756-C4B2-4CAC-9D66-4F8BD8637D16}">
      <c14:pivotOptions>
        <c14:dropZoneFilter val="1"/>
        <c14:dropZoneCategories val="1"/>
        <c14:dropZoneData val="1"/>
        <c14:dropZonesVisible val="1"/>
      </c14:pivotOptions>
    </c:ext>
  </c:extLst>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[Workforce consultants and other grades.xlsx]By Region!PivotTable4</c:name>
    <c:fmtId val="33"/>
  </c:pivotSource>
  <c:chart>
    <c:title>
      <c:overlay val="0"/>
    </c:title>
    <c:autoTitleDeleted val="0"/>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pivotFmt>
      <c:pivotFmt>
        <c:idx val="15"/>
        <c:marker>
          <c:symbol val="none"/>
        </c:marker>
      </c:pivotFmt>
      <c:pivotFmt>
        <c:idx val="16"/>
        <c:marker>
          <c:symbol val="none"/>
        </c:marker>
      </c:pivotFmt>
      <c:pivotFmt>
        <c:idx val="17"/>
      </c:pivotFmt>
      <c:pivotFmt>
        <c:idx val="18"/>
        <c:marker>
          <c:symbol val="none"/>
        </c:marker>
      </c:pivotFmt>
      <c:pivotFmt>
        <c:idx val="19"/>
        <c:marker>
          <c:symbol val="none"/>
        </c:marker>
      </c:pivotFmt>
      <c:pivotFmt>
        <c:idx val="20"/>
        <c:marker>
          <c:symbol val="none"/>
        </c:marker>
      </c:pivotFmt>
      <c:pivotFmt>
        <c:idx val="21"/>
        <c:marker>
          <c:symbol val="none"/>
        </c:marker>
      </c:pivotFmt>
      <c:pivotFmt>
        <c:idx val="22"/>
        <c:marker>
          <c:symbol val="none"/>
        </c:marker>
      </c:pivotFmt>
      <c:pivotFmt>
        <c:idx val="23"/>
        <c:marker>
          <c:symbol val="none"/>
        </c:marker>
      </c:pivotFmt>
      <c:pivotFmt>
        <c:idx val="24"/>
        <c:marker>
          <c:symbol val="none"/>
        </c:marker>
      </c:pivotFmt>
    </c:pivotFmts>
    <c:plotArea>
      <c:layout/>
      <c:barChart>
        <c:barDir val="col"/>
        <c:grouping val="clustered"/>
        <c:varyColors val="0"/>
        <c:ser>
          <c:idx val="0"/>
          <c:order val="0"/>
          <c:tx>
            <c:strRef>
              <c:f>'By Region'!$B$4:$B$5</c:f>
              <c:strCache>
                <c:ptCount val="1"/>
                <c:pt idx="0">
                  <c:v>Virology</c:v>
                </c:pt>
              </c:strCache>
            </c:strRef>
          </c:tx>
          <c:invertIfNegative val="0"/>
          <c:cat>
            <c:strRef>
              <c:f>'By Region'!$A$6:$A$22</c:f>
              <c:strCache>
                <c:ptCount val="16"/>
                <c:pt idx="0">
                  <c:v>Northern Ireland</c:v>
                </c:pt>
                <c:pt idx="1">
                  <c:v>Scotland</c:v>
                </c:pt>
                <c:pt idx="2">
                  <c:v>Wales</c:v>
                </c:pt>
                <c:pt idx="3">
                  <c:v>Kent, Surrey and Sussex</c:v>
                </c:pt>
                <c:pt idx="4">
                  <c:v>Wessex</c:v>
                </c:pt>
                <c:pt idx="5">
                  <c:v>North West London</c:v>
                </c:pt>
                <c:pt idx="6">
                  <c:v>Thames Valley</c:v>
                </c:pt>
                <c:pt idx="7">
                  <c:v>Yorkshire and the Humber</c:v>
                </c:pt>
                <c:pt idx="8">
                  <c:v>North West</c:v>
                </c:pt>
                <c:pt idx="9">
                  <c:v>North, Central and East London</c:v>
                </c:pt>
                <c:pt idx="10">
                  <c:v>South London</c:v>
                </c:pt>
                <c:pt idx="11">
                  <c:v>East of England</c:v>
                </c:pt>
                <c:pt idx="12">
                  <c:v>West Midlands</c:v>
                </c:pt>
                <c:pt idx="13">
                  <c:v>North East</c:v>
                </c:pt>
                <c:pt idx="14">
                  <c:v>East Midlands</c:v>
                </c:pt>
                <c:pt idx="15">
                  <c:v>South West</c:v>
                </c:pt>
              </c:strCache>
            </c:strRef>
          </c:cat>
          <c:val>
            <c:numRef>
              <c:f>'By Region'!$B$6:$B$22</c:f>
              <c:numCache>
                <c:formatCode>General</c:formatCode>
                <c:ptCount val="16"/>
                <c:pt idx="0">
                  <c:v>2</c:v>
                </c:pt>
                <c:pt idx="1">
                  <c:v>11</c:v>
                </c:pt>
                <c:pt idx="2">
                  <c:v>6</c:v>
                </c:pt>
                <c:pt idx="3">
                  <c:v>3</c:v>
                </c:pt>
                <c:pt idx="4">
                  <c:v>3</c:v>
                </c:pt>
                <c:pt idx="5">
                  <c:v>6</c:v>
                </c:pt>
                <c:pt idx="6">
                  <c:v>2</c:v>
                </c:pt>
                <c:pt idx="7">
                  <c:v>4</c:v>
                </c:pt>
                <c:pt idx="8">
                  <c:v>8</c:v>
                </c:pt>
                <c:pt idx="9">
                  <c:v>14</c:v>
                </c:pt>
                <c:pt idx="10">
                  <c:v>7</c:v>
                </c:pt>
                <c:pt idx="11">
                  <c:v>8</c:v>
                </c:pt>
                <c:pt idx="12">
                  <c:v>6</c:v>
                </c:pt>
                <c:pt idx="13">
                  <c:v>4</c:v>
                </c:pt>
                <c:pt idx="14">
                  <c:v>3</c:v>
                </c:pt>
                <c:pt idx="15">
                  <c:v>6</c:v>
                </c:pt>
              </c:numCache>
            </c:numRef>
          </c:val>
        </c:ser>
        <c:dLbls>
          <c:showLegendKey val="0"/>
          <c:showVal val="0"/>
          <c:showCatName val="0"/>
          <c:showSerName val="0"/>
          <c:showPercent val="0"/>
          <c:showBubbleSize val="0"/>
        </c:dLbls>
        <c:gapWidth val="150"/>
        <c:axId val="103327616"/>
        <c:axId val="103329152"/>
      </c:barChart>
      <c:catAx>
        <c:axId val="103327616"/>
        <c:scaling>
          <c:orientation val="minMax"/>
        </c:scaling>
        <c:delete val="0"/>
        <c:axPos val="b"/>
        <c:majorTickMark val="out"/>
        <c:minorTickMark val="none"/>
        <c:tickLblPos val="nextTo"/>
        <c:crossAx val="103329152"/>
        <c:crosses val="autoZero"/>
        <c:auto val="1"/>
        <c:lblAlgn val="ctr"/>
        <c:lblOffset val="100"/>
        <c:noMultiLvlLbl val="0"/>
      </c:catAx>
      <c:valAx>
        <c:axId val="103329152"/>
        <c:scaling>
          <c:orientation val="minMax"/>
        </c:scaling>
        <c:delete val="0"/>
        <c:axPos val="l"/>
        <c:majorGridlines/>
        <c:numFmt formatCode="General" sourceLinked="1"/>
        <c:majorTickMark val="out"/>
        <c:minorTickMark val="none"/>
        <c:tickLblPos val="nextTo"/>
        <c:crossAx val="103327616"/>
        <c:crosses val="autoZero"/>
        <c:crossBetween val="between"/>
      </c:valAx>
      <c:dTable>
        <c:showHorzBorder val="1"/>
        <c:showVertBorder val="1"/>
        <c:showOutline val="1"/>
        <c:showKeys val="1"/>
      </c:dTable>
    </c:plotArea>
    <c:plotVisOnly val="1"/>
    <c:dispBlanksAs val="gap"/>
    <c:showDLblsOverMax val="0"/>
  </c:chart>
  <c:externalData r:id="rId1">
    <c:autoUpdate val="0"/>
  </c:externalData>
  <c:extLst>
    <c:ext xmlns:c14="http://schemas.microsoft.com/office/drawing/2007/8/2/chart" uri="{781A3756-C4B2-4CAC-9D66-4F8BD8637D16}">
      <c14:pivotOptions>
        <c14:dropZoneFilter val="1"/>
        <c14:dropZoneCategories val="1"/>
        <c14:dropZoneData val="1"/>
        <c14:dropZonesVisible val="1"/>
      </c14:pivotOptions>
    </c:ext>
  </c:extLst>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[Workforce consultants and other grades.xlsx]By Region!PivotTable4</c:name>
    <c:fmtId val="33"/>
  </c:pivotSource>
  <c:chart>
    <c:title>
      <c:overlay val="0"/>
    </c:title>
    <c:autoTitleDeleted val="0"/>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pivotFmt>
      <c:pivotFmt>
        <c:idx val="15"/>
        <c:marker>
          <c:symbol val="none"/>
        </c:marker>
      </c:pivotFmt>
      <c:pivotFmt>
        <c:idx val="16"/>
        <c:marker>
          <c:symbol val="none"/>
        </c:marker>
      </c:pivotFmt>
      <c:pivotFmt>
        <c:idx val="17"/>
      </c:pivotFmt>
      <c:pivotFmt>
        <c:idx val="18"/>
        <c:marker>
          <c:symbol val="none"/>
        </c:marker>
      </c:pivotFmt>
      <c:pivotFmt>
        <c:idx val="19"/>
        <c:marker>
          <c:symbol val="none"/>
        </c:marker>
      </c:pivotFmt>
      <c:pivotFmt>
        <c:idx val="20"/>
        <c:marker>
          <c:symbol val="none"/>
        </c:marker>
      </c:pivotFmt>
      <c:pivotFmt>
        <c:idx val="21"/>
        <c:marker>
          <c:symbol val="none"/>
        </c:marker>
      </c:pivotFmt>
      <c:pivotFmt>
        <c:idx val="22"/>
        <c:marker>
          <c:symbol val="none"/>
        </c:marker>
      </c:pivotFmt>
      <c:pivotFmt>
        <c:idx val="23"/>
        <c:marker>
          <c:symbol val="none"/>
        </c:marker>
      </c:pivotFmt>
      <c:pivotFmt>
        <c:idx val="24"/>
        <c:marker>
          <c:symbol val="none"/>
        </c:marker>
      </c:pivotFmt>
    </c:pivotFmts>
    <c:plotArea>
      <c:layout/>
      <c:barChart>
        <c:barDir val="col"/>
        <c:grouping val="clustered"/>
        <c:varyColors val="0"/>
        <c:ser>
          <c:idx val="0"/>
          <c:order val="0"/>
          <c:tx>
            <c:strRef>
              <c:f>'By Region'!$B$4:$B$5</c:f>
              <c:strCache>
                <c:ptCount val="1"/>
                <c:pt idx="0">
                  <c:v>Haematology</c:v>
                </c:pt>
              </c:strCache>
            </c:strRef>
          </c:tx>
          <c:invertIfNegative val="0"/>
          <c:cat>
            <c:strRef>
              <c:f>'By Region'!$A$6:$A$22</c:f>
              <c:strCache>
                <c:ptCount val="16"/>
                <c:pt idx="0">
                  <c:v>Northern Ireland</c:v>
                </c:pt>
                <c:pt idx="1">
                  <c:v>Scotland</c:v>
                </c:pt>
                <c:pt idx="2">
                  <c:v>Wales</c:v>
                </c:pt>
                <c:pt idx="3">
                  <c:v>Kent, Surrey and Sussex</c:v>
                </c:pt>
                <c:pt idx="4">
                  <c:v>Wessex</c:v>
                </c:pt>
                <c:pt idx="5">
                  <c:v>North West London</c:v>
                </c:pt>
                <c:pt idx="6">
                  <c:v>Thames Valley</c:v>
                </c:pt>
                <c:pt idx="7">
                  <c:v>Yorkshire and the Humber</c:v>
                </c:pt>
                <c:pt idx="8">
                  <c:v>North West</c:v>
                </c:pt>
                <c:pt idx="9">
                  <c:v>North, Central and East London</c:v>
                </c:pt>
                <c:pt idx="10">
                  <c:v>South London</c:v>
                </c:pt>
                <c:pt idx="11">
                  <c:v>East of England</c:v>
                </c:pt>
                <c:pt idx="12">
                  <c:v>West Midlands</c:v>
                </c:pt>
                <c:pt idx="13">
                  <c:v>North East</c:v>
                </c:pt>
                <c:pt idx="14">
                  <c:v>East Midlands</c:v>
                </c:pt>
                <c:pt idx="15">
                  <c:v>South West</c:v>
                </c:pt>
              </c:strCache>
            </c:strRef>
          </c:cat>
          <c:val>
            <c:numRef>
              <c:f>'By Region'!$B$6:$B$22</c:f>
              <c:numCache>
                <c:formatCode>General</c:formatCode>
                <c:ptCount val="16"/>
                <c:pt idx="0">
                  <c:v>23</c:v>
                </c:pt>
                <c:pt idx="1">
                  <c:v>102</c:v>
                </c:pt>
                <c:pt idx="2">
                  <c:v>52</c:v>
                </c:pt>
                <c:pt idx="3">
                  <c:v>47</c:v>
                </c:pt>
                <c:pt idx="4">
                  <c:v>31</c:v>
                </c:pt>
                <c:pt idx="5">
                  <c:v>48</c:v>
                </c:pt>
                <c:pt idx="6">
                  <c:v>46</c:v>
                </c:pt>
                <c:pt idx="7">
                  <c:v>87</c:v>
                </c:pt>
                <c:pt idx="8">
                  <c:v>88</c:v>
                </c:pt>
                <c:pt idx="9">
                  <c:v>106</c:v>
                </c:pt>
                <c:pt idx="10">
                  <c:v>89</c:v>
                </c:pt>
                <c:pt idx="11">
                  <c:v>80</c:v>
                </c:pt>
                <c:pt idx="12">
                  <c:v>85</c:v>
                </c:pt>
                <c:pt idx="13">
                  <c:v>38</c:v>
                </c:pt>
                <c:pt idx="14">
                  <c:v>58</c:v>
                </c:pt>
                <c:pt idx="15">
                  <c:v>83</c:v>
                </c:pt>
              </c:numCache>
            </c:numRef>
          </c:val>
        </c:ser>
        <c:dLbls>
          <c:showLegendKey val="0"/>
          <c:showVal val="0"/>
          <c:showCatName val="0"/>
          <c:showSerName val="0"/>
          <c:showPercent val="0"/>
          <c:showBubbleSize val="0"/>
        </c:dLbls>
        <c:gapWidth val="150"/>
        <c:axId val="120537856"/>
        <c:axId val="120539392"/>
      </c:barChart>
      <c:catAx>
        <c:axId val="120537856"/>
        <c:scaling>
          <c:orientation val="minMax"/>
        </c:scaling>
        <c:delete val="0"/>
        <c:axPos val="b"/>
        <c:majorTickMark val="out"/>
        <c:minorTickMark val="none"/>
        <c:tickLblPos val="nextTo"/>
        <c:crossAx val="120539392"/>
        <c:crosses val="autoZero"/>
        <c:auto val="1"/>
        <c:lblAlgn val="ctr"/>
        <c:lblOffset val="100"/>
        <c:noMultiLvlLbl val="0"/>
      </c:catAx>
      <c:valAx>
        <c:axId val="120539392"/>
        <c:scaling>
          <c:orientation val="minMax"/>
        </c:scaling>
        <c:delete val="0"/>
        <c:axPos val="l"/>
        <c:majorGridlines/>
        <c:numFmt formatCode="General" sourceLinked="1"/>
        <c:majorTickMark val="out"/>
        <c:minorTickMark val="none"/>
        <c:tickLblPos val="nextTo"/>
        <c:crossAx val="120537856"/>
        <c:crosses val="autoZero"/>
        <c:crossBetween val="between"/>
      </c:valAx>
      <c:dTable>
        <c:showHorzBorder val="1"/>
        <c:showVertBorder val="1"/>
        <c:showOutline val="1"/>
        <c:showKeys val="1"/>
      </c:dTable>
    </c:plotArea>
    <c:plotVisOnly val="1"/>
    <c:dispBlanksAs val="gap"/>
    <c:showDLblsOverMax val="0"/>
  </c:chart>
  <c:externalData r:id="rId1">
    <c:autoUpdate val="0"/>
  </c:externalData>
  <c:extLst>
    <c:ext xmlns:c14="http://schemas.microsoft.com/office/drawing/2007/8/2/chart" uri="{781A3756-C4B2-4CAC-9D66-4F8BD8637D16}">
      <c14:pivotOptions>
        <c14:dropZoneFilter val="1"/>
        <c14:dropZoneCategories val="1"/>
        <c14:dropZoneData val="1"/>
        <c14:dropZonesVisible val="1"/>
      </c14:pivotOptions>
    </c:ext>
  </c:extLst>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[Workforce consultants and other grades.xlsx]By Region!PivotTable4</c:name>
    <c:fmtId val="27"/>
  </c:pivotSource>
  <c:chart>
    <c:title>
      <c:overlay val="0"/>
    </c:title>
    <c:autoTitleDeleted val="0"/>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pivotFmt>
      <c:pivotFmt>
        <c:idx val="15"/>
        <c:marker>
          <c:symbol val="none"/>
        </c:marker>
      </c:pivotFmt>
      <c:pivotFmt>
        <c:idx val="16"/>
        <c:marker>
          <c:symbol val="none"/>
        </c:marker>
      </c:pivotFmt>
      <c:pivotFmt>
        <c:idx val="17"/>
      </c:pivotFmt>
      <c:pivotFmt>
        <c:idx val="18"/>
        <c:marker>
          <c:symbol val="none"/>
        </c:marker>
      </c:pivotFmt>
      <c:pivotFmt>
        <c:idx val="19"/>
        <c:marker>
          <c:symbol val="none"/>
        </c:marker>
      </c:pivotFmt>
      <c:pivotFmt>
        <c:idx val="20"/>
        <c:marker>
          <c:symbol val="none"/>
        </c:marker>
      </c:pivotFmt>
      <c:pivotFmt>
        <c:idx val="21"/>
        <c:marker>
          <c:symbol val="none"/>
        </c:marker>
      </c:pivotFmt>
      <c:pivotFmt>
        <c:idx val="22"/>
        <c:marker>
          <c:symbol val="none"/>
        </c:marker>
      </c:pivotFmt>
      <c:pivotFmt>
        <c:idx val="23"/>
        <c:marker>
          <c:symbol val="none"/>
        </c:marker>
      </c:pivotFmt>
      <c:pivotFmt>
        <c:idx val="24"/>
        <c:marker>
          <c:symbol val="none"/>
        </c:marker>
      </c:pivotFmt>
    </c:pivotFmts>
    <c:plotArea>
      <c:layout/>
      <c:barChart>
        <c:barDir val="col"/>
        <c:grouping val="clustered"/>
        <c:varyColors val="0"/>
        <c:ser>
          <c:idx val="0"/>
          <c:order val="0"/>
          <c:tx>
            <c:strRef>
              <c:f>'By Region'!$B$4:$B$5</c:f>
              <c:strCache>
                <c:ptCount val="1"/>
                <c:pt idx="0">
                  <c:v>Immunology</c:v>
                </c:pt>
              </c:strCache>
            </c:strRef>
          </c:tx>
          <c:invertIfNegative val="0"/>
          <c:cat>
            <c:strRef>
              <c:f>'By Region'!$A$6:$A$22</c:f>
              <c:strCache>
                <c:ptCount val="16"/>
                <c:pt idx="0">
                  <c:v>Northern Ireland</c:v>
                </c:pt>
                <c:pt idx="1">
                  <c:v>Scotland</c:v>
                </c:pt>
                <c:pt idx="2">
                  <c:v>Wales</c:v>
                </c:pt>
                <c:pt idx="3">
                  <c:v>Kent, Surrey and Sussex</c:v>
                </c:pt>
                <c:pt idx="4">
                  <c:v>Wessex</c:v>
                </c:pt>
                <c:pt idx="5">
                  <c:v>North West London</c:v>
                </c:pt>
                <c:pt idx="6">
                  <c:v>Thames Valley</c:v>
                </c:pt>
                <c:pt idx="7">
                  <c:v>Yorkshire and the Humber</c:v>
                </c:pt>
                <c:pt idx="8">
                  <c:v>North West</c:v>
                </c:pt>
                <c:pt idx="9">
                  <c:v>North, Central and East London</c:v>
                </c:pt>
                <c:pt idx="10">
                  <c:v>South London</c:v>
                </c:pt>
                <c:pt idx="11">
                  <c:v>East of England</c:v>
                </c:pt>
                <c:pt idx="12">
                  <c:v>West Midlands</c:v>
                </c:pt>
                <c:pt idx="13">
                  <c:v>North East</c:v>
                </c:pt>
                <c:pt idx="14">
                  <c:v>East Midlands</c:v>
                </c:pt>
                <c:pt idx="15">
                  <c:v>South West</c:v>
                </c:pt>
              </c:strCache>
            </c:strRef>
          </c:cat>
          <c:val>
            <c:numRef>
              <c:f>'By Region'!$B$6:$B$22</c:f>
              <c:numCache>
                <c:formatCode>General</c:formatCode>
                <c:ptCount val="16"/>
                <c:pt idx="0">
                  <c:v>3</c:v>
                </c:pt>
                <c:pt idx="1">
                  <c:v>3</c:v>
                </c:pt>
                <c:pt idx="2">
                  <c:v>5</c:v>
                </c:pt>
                <c:pt idx="3">
                  <c:v>5</c:v>
                </c:pt>
                <c:pt idx="4">
                  <c:v>2</c:v>
                </c:pt>
                <c:pt idx="5">
                  <c:v>3</c:v>
                </c:pt>
                <c:pt idx="6">
                  <c:v>8</c:v>
                </c:pt>
                <c:pt idx="7">
                  <c:v>7</c:v>
                </c:pt>
                <c:pt idx="8">
                  <c:v>8</c:v>
                </c:pt>
                <c:pt idx="9">
                  <c:v>11</c:v>
                </c:pt>
                <c:pt idx="10">
                  <c:v>8</c:v>
                </c:pt>
                <c:pt idx="11">
                  <c:v>7</c:v>
                </c:pt>
                <c:pt idx="12">
                  <c:v>11</c:v>
                </c:pt>
                <c:pt idx="13">
                  <c:v>4</c:v>
                </c:pt>
                <c:pt idx="14">
                  <c:v>7</c:v>
                </c:pt>
                <c:pt idx="15">
                  <c:v>6</c:v>
                </c:pt>
              </c:numCache>
            </c:numRef>
          </c:val>
        </c:ser>
        <c:dLbls>
          <c:showLegendKey val="0"/>
          <c:showVal val="0"/>
          <c:showCatName val="0"/>
          <c:showSerName val="0"/>
          <c:showPercent val="0"/>
          <c:showBubbleSize val="0"/>
        </c:dLbls>
        <c:gapWidth val="150"/>
        <c:axId val="120561024"/>
        <c:axId val="120571008"/>
      </c:barChart>
      <c:catAx>
        <c:axId val="120561024"/>
        <c:scaling>
          <c:orientation val="minMax"/>
        </c:scaling>
        <c:delete val="0"/>
        <c:axPos val="b"/>
        <c:majorTickMark val="out"/>
        <c:minorTickMark val="none"/>
        <c:tickLblPos val="nextTo"/>
        <c:crossAx val="120571008"/>
        <c:crosses val="autoZero"/>
        <c:auto val="1"/>
        <c:lblAlgn val="ctr"/>
        <c:lblOffset val="100"/>
        <c:noMultiLvlLbl val="0"/>
      </c:catAx>
      <c:valAx>
        <c:axId val="120571008"/>
        <c:scaling>
          <c:orientation val="minMax"/>
        </c:scaling>
        <c:delete val="0"/>
        <c:axPos val="l"/>
        <c:majorGridlines/>
        <c:numFmt formatCode="General" sourceLinked="1"/>
        <c:majorTickMark val="out"/>
        <c:minorTickMark val="none"/>
        <c:tickLblPos val="nextTo"/>
        <c:crossAx val="120561024"/>
        <c:crosses val="autoZero"/>
        <c:crossBetween val="between"/>
      </c:valAx>
      <c:dTable>
        <c:showHorzBorder val="1"/>
        <c:showVertBorder val="1"/>
        <c:showOutline val="1"/>
        <c:showKeys val="1"/>
      </c:dTable>
    </c:plotArea>
    <c:plotVisOnly val="1"/>
    <c:dispBlanksAs val="gap"/>
    <c:showDLblsOverMax val="0"/>
  </c:chart>
  <c:externalData r:id="rId1">
    <c:autoUpdate val="0"/>
  </c:externalData>
  <c:extLst>
    <c:ext xmlns:c14="http://schemas.microsoft.com/office/drawing/2007/8/2/chart" uri="{781A3756-C4B2-4CAC-9D66-4F8BD8637D16}">
      <c14:pivotOptions>
        <c14:dropZoneFilter val="1"/>
        <c14:dropZoneCategories val="1"/>
        <c14:dropZoneData val="1"/>
        <c14:dropZonesVisible val="1"/>
      </c14:pivotOptions>
    </c:ext>
  </c:extLst>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2162F72C16F8C46BDA7396A13A75085" ma:contentTypeVersion="0" ma:contentTypeDescription="Create a new document." ma:contentTypeScope="" ma:versionID="6ada2936cba02c70ae27ec84a2a35872">
  <xsd:schema xmlns:xsd="http://www.w3.org/2001/XMLSchema" xmlns:xs="http://www.w3.org/2001/XMLSchema" xmlns:p="http://schemas.microsoft.com/office/2006/metadata/properties" xmlns:ns2="7965a8a0-a804-4964-ae04-9d25a20c1c3a" targetNamespace="http://schemas.microsoft.com/office/2006/metadata/properties" ma:root="true" ma:fieldsID="73e1a6b9a49ded1a23628039a174e4e1" ns2:_="">
    <xsd:import namespace="7965a8a0-a804-4964-ae04-9d25a20c1c3a"/>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65a8a0-a804-4964-ae04-9d25a20c1c3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7965a8a0-a804-4964-ae04-9d25a20c1c3a">SW4ZS4HQ3UP6-331-17</_dlc_DocId>
    <_dlc_DocIdUrl xmlns="7965a8a0-a804-4964-ae04-9d25a20c1c3a">
      <Url>http://rcp-db-01:81/comms/_layouts/DocIdRedir.aspx?ID=SW4ZS4HQ3UP6-331-17</Url>
      <Description>SW4ZS4HQ3UP6-331-17</Description>
    </_dlc_DocIdUrl>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8090B15-C70A-4F88-9073-1B95C0B34C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65a8a0-a804-4964-ae04-9d25a20c1c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5E14A5-AF87-4901-86ED-F56DA9CD77D7}">
  <ds:schemaRefs>
    <ds:schemaRef ds:uri="http://schemas.microsoft.com/sharepoint/events"/>
  </ds:schemaRefs>
</ds:datastoreItem>
</file>

<file path=customXml/itemProps4.xml><?xml version="1.0" encoding="utf-8"?>
<ds:datastoreItem xmlns:ds="http://schemas.openxmlformats.org/officeDocument/2006/customXml" ds:itemID="{331BF092-F410-4051-8AE6-0785A83A5CB4}">
  <ds:schemaRefs>
    <ds:schemaRef ds:uri="http://schemas.microsoft.com/sharepoint/v3/contenttype/forms"/>
  </ds:schemaRefs>
</ds:datastoreItem>
</file>

<file path=customXml/itemProps5.xml><?xml version="1.0" encoding="utf-8"?>
<ds:datastoreItem xmlns:ds="http://schemas.openxmlformats.org/officeDocument/2006/customXml" ds:itemID="{1E6085D9-626D-4394-941A-BE83D3F27A82}">
  <ds:schemaRefs>
    <ds:schemaRef ds:uri="http://schemas.microsoft.com/office/infopath/2007/PartnerControls"/>
    <ds:schemaRef ds:uri="http://purl.org/dc/elements/1.1/"/>
    <ds:schemaRef ds:uri="http://schemas.openxmlformats.org/package/2006/metadata/core-properties"/>
    <ds:schemaRef ds:uri="http://purl.org/dc/terms/"/>
    <ds:schemaRef ds:uri="http://www.w3.org/XML/1998/namespace"/>
    <ds:schemaRef ds:uri="http://schemas.microsoft.com/office/2006/documentManagement/types"/>
    <ds:schemaRef ds:uri="http://purl.org/dc/dcmitype/"/>
    <ds:schemaRef ds:uri="7965a8a0-a804-4964-ae04-9d25a20c1c3a"/>
    <ds:schemaRef ds:uri="http://schemas.microsoft.com/office/2006/metadata/properties"/>
  </ds:schemaRefs>
</ds:datastoreItem>
</file>

<file path=customXml/itemProps6.xml><?xml version="1.0" encoding="utf-8"?>
<ds:datastoreItem xmlns:ds="http://schemas.openxmlformats.org/officeDocument/2006/customXml" ds:itemID="{098FD2BE-01C5-4C7E-95F3-72AB7C2B4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F3305987</Template>
  <TotalTime>2</TotalTime>
  <Pages>9</Pages>
  <Words>2178</Words>
  <Characters>12417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 Hancock</dc:creator>
  <cp:lastModifiedBy>Fiona Addiscott</cp:lastModifiedBy>
  <cp:revision>3</cp:revision>
  <cp:lastPrinted>2015-10-08T11:33:00Z</cp:lastPrinted>
  <dcterms:created xsi:type="dcterms:W3CDTF">2015-10-27T17:21:00Z</dcterms:created>
  <dcterms:modified xsi:type="dcterms:W3CDTF">2015-10-28T16:57:00Z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0x010100A2162F72C16F8C46BDA7396A13A75085</vt:lpwstr>
  </property>
  <property fmtid="{D5CDD505-2E9C-101B-9397-08002B2CF9AE}" pid="3" name="_dlc_DocIdItemGuid">
    <vt:lpwstr>1aa2e72e-8ffa-44c9-9294-ab1ca0ab6075</vt:lpwstr>
  </property>
</Properties>
</file>