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13F5" w14:textId="77777777" w:rsidR="00A47219" w:rsidRDefault="00A47219" w:rsidP="00DF6CA5">
      <w:pPr>
        <w:spacing w:line="259" w:lineRule="auto"/>
        <w:ind w:left="-142"/>
        <w:jc w:val="left"/>
        <w:rPr>
          <w:rFonts w:ascii="Arial" w:hAnsi="Arial" w:cs="Arial"/>
          <w:b/>
          <w:sz w:val="28"/>
          <w:szCs w:val="28"/>
        </w:rPr>
      </w:pPr>
    </w:p>
    <w:p w14:paraId="4A9A9404" w14:textId="7A3A8E05" w:rsidR="00A47219" w:rsidRDefault="00907A20" w:rsidP="005B1212">
      <w:pPr>
        <w:spacing w:line="259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Haematology audit template</w:t>
      </w:r>
    </w:p>
    <w:p w14:paraId="272D3A97" w14:textId="77777777" w:rsidR="00A47219" w:rsidRDefault="00A47219" w:rsidP="00DF6CA5">
      <w:pPr>
        <w:spacing w:line="259" w:lineRule="auto"/>
        <w:ind w:left="-142"/>
        <w:jc w:val="left"/>
        <w:rPr>
          <w:rFonts w:ascii="Arial" w:hAnsi="Arial" w:cs="Arial"/>
        </w:rPr>
      </w:pPr>
    </w:p>
    <w:p w14:paraId="0D2D843B" w14:textId="77777777" w:rsidR="00A47219" w:rsidRDefault="00A47219" w:rsidP="00DF6CA5">
      <w:pPr>
        <w:spacing w:line="259" w:lineRule="auto"/>
        <w:jc w:val="lef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47219" w14:paraId="0802A42B" w14:textId="77777777">
        <w:trPr>
          <w:trHeight w:val="469"/>
        </w:trPr>
        <w:tc>
          <w:tcPr>
            <w:tcW w:w="1668" w:type="dxa"/>
          </w:tcPr>
          <w:p w14:paraId="263688F4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8186" w:type="dxa"/>
          </w:tcPr>
          <w:p w14:paraId="1530B0FD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A47219" w14:paraId="362C51B3" w14:textId="77777777">
        <w:trPr>
          <w:trHeight w:val="469"/>
        </w:trPr>
        <w:tc>
          <w:tcPr>
            <w:tcW w:w="1668" w:type="dxa"/>
          </w:tcPr>
          <w:p w14:paraId="6860B952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607B5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8186" w:type="dxa"/>
          </w:tcPr>
          <w:p w14:paraId="61B2655D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  <w:p w14:paraId="13E7942E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</w:p>
        </w:tc>
      </w:tr>
      <w:tr w:rsidR="00A47219" w14:paraId="7AE4AC26" w14:textId="77777777">
        <w:trPr>
          <w:trHeight w:val="469"/>
        </w:trPr>
        <w:tc>
          <w:tcPr>
            <w:tcW w:w="1668" w:type="dxa"/>
          </w:tcPr>
          <w:p w14:paraId="5D470137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8186" w:type="dxa"/>
          </w:tcPr>
          <w:p w14:paraId="080675DF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Haematology</w:t>
            </w:r>
          </w:p>
        </w:tc>
      </w:tr>
      <w:tr w:rsidR="00A47219" w14:paraId="56A8D32E" w14:textId="77777777">
        <w:trPr>
          <w:trHeight w:val="469"/>
        </w:trPr>
        <w:tc>
          <w:tcPr>
            <w:tcW w:w="1668" w:type="dxa"/>
          </w:tcPr>
          <w:p w14:paraId="31AD1A3A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86" w:type="dxa"/>
          </w:tcPr>
          <w:p w14:paraId="58D3F69D" w14:textId="18D1CB6D" w:rsidR="00A47219" w:rsidRPr="00E1251B" w:rsidRDefault="000A78C3" w:rsidP="00DF6CA5">
            <w:pPr>
              <w:pStyle w:val="Default"/>
              <w:spacing w:before="60" w:after="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251B">
              <w:rPr>
                <w:rFonts w:ascii="Arial" w:hAnsi="Arial" w:cs="Arial"/>
                <w:b/>
                <w:sz w:val="22"/>
                <w:szCs w:val="22"/>
              </w:rPr>
              <w:t>An audit of com</w:t>
            </w:r>
            <w:r w:rsidR="00F427B8" w:rsidRPr="00E1251B">
              <w:rPr>
                <w:rFonts w:ascii="Arial" w:hAnsi="Arial" w:cs="Arial"/>
                <w:b/>
                <w:sz w:val="22"/>
                <w:szCs w:val="22"/>
              </w:rPr>
              <w:t>pliance with the B</w:t>
            </w:r>
            <w:r w:rsidR="00DF6CA5">
              <w:rPr>
                <w:rFonts w:ascii="Arial" w:hAnsi="Arial" w:cs="Arial"/>
                <w:b/>
                <w:sz w:val="22"/>
                <w:szCs w:val="22"/>
              </w:rPr>
              <w:t>ritish Society for Haematology</w:t>
            </w:r>
            <w:r w:rsidR="00930E7F" w:rsidRPr="00E1251B">
              <w:rPr>
                <w:rFonts w:ascii="Arial" w:hAnsi="Arial" w:cs="Arial"/>
                <w:b/>
                <w:sz w:val="22"/>
                <w:szCs w:val="22"/>
              </w:rPr>
              <w:t xml:space="preserve"> guideline</w:t>
            </w:r>
            <w:r w:rsidRPr="00E1251B"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  <w:r w:rsidR="00DD33F1" w:rsidRPr="00E1251B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DD33F1" w:rsidRPr="00E12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22B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DD33F1" w:rsidRPr="00E1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iagnosis, </w:t>
            </w:r>
            <w:r w:rsidR="00E7722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DD33F1" w:rsidRPr="00E1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nvestigation and </w:t>
            </w:r>
            <w:r w:rsidR="00E7722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DD33F1" w:rsidRPr="00E1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nitial </w:t>
            </w:r>
            <w:r w:rsidR="00E7722B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DD33F1" w:rsidRPr="00E1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reatment of </w:t>
            </w:r>
            <w:r w:rsidR="00E7722B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DD33F1" w:rsidRPr="00E1251B">
              <w:rPr>
                <w:rFonts w:ascii="Arial" w:hAnsi="Arial" w:cs="Arial"/>
                <w:b/>
                <w:bCs/>
                <w:sz w:val="22"/>
                <w:szCs w:val="22"/>
              </w:rPr>
              <w:t>yeloma</w:t>
            </w:r>
          </w:p>
        </w:tc>
      </w:tr>
      <w:tr w:rsidR="00A47219" w14:paraId="2D00DCED" w14:textId="77777777">
        <w:trPr>
          <w:trHeight w:val="469"/>
        </w:trPr>
        <w:tc>
          <w:tcPr>
            <w:tcW w:w="1668" w:type="dxa"/>
          </w:tcPr>
          <w:p w14:paraId="25BA6600" w14:textId="77777777" w:rsidR="00A47219" w:rsidRDefault="00A47219" w:rsidP="00DF6CA5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8186" w:type="dxa"/>
          </w:tcPr>
          <w:p w14:paraId="7AE7E31E" w14:textId="3C4641E2" w:rsidR="00A47219" w:rsidRPr="00DD33F1" w:rsidRDefault="00F427B8" w:rsidP="00DF6CA5">
            <w:pPr>
              <w:pStyle w:val="Default"/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DD33F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F6CA5">
              <w:rPr>
                <w:rFonts w:ascii="Arial" w:hAnsi="Arial" w:cs="Arial"/>
                <w:sz w:val="22"/>
                <w:szCs w:val="22"/>
              </w:rPr>
              <w:t>British Society for Haematology (</w:t>
            </w:r>
            <w:r w:rsidRPr="00DD33F1">
              <w:rPr>
                <w:rFonts w:ascii="Arial" w:hAnsi="Arial" w:cs="Arial"/>
                <w:sz w:val="22"/>
                <w:szCs w:val="22"/>
              </w:rPr>
              <w:t>B</w:t>
            </w:r>
            <w:r w:rsidR="000A78C3" w:rsidRPr="00DD33F1">
              <w:rPr>
                <w:rFonts w:ascii="Arial" w:hAnsi="Arial" w:cs="Arial"/>
                <w:sz w:val="22"/>
                <w:szCs w:val="22"/>
              </w:rPr>
              <w:t>SH</w:t>
            </w:r>
            <w:r w:rsidR="00DF6CA5">
              <w:rPr>
                <w:rFonts w:ascii="Arial" w:hAnsi="Arial" w:cs="Arial"/>
                <w:sz w:val="22"/>
                <w:szCs w:val="22"/>
              </w:rPr>
              <w:t>)</w:t>
            </w:r>
            <w:r w:rsidR="000A78C3" w:rsidRPr="00DD33F1">
              <w:rPr>
                <w:rFonts w:ascii="Arial" w:hAnsi="Arial" w:cs="Arial"/>
                <w:sz w:val="22"/>
                <w:szCs w:val="22"/>
              </w:rPr>
              <w:t xml:space="preserve"> has published guidance on</w:t>
            </w:r>
            <w:r w:rsidR="00F47B20" w:rsidRPr="00DD3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3F1">
              <w:rPr>
                <w:rFonts w:ascii="Arial" w:hAnsi="Arial" w:cs="Arial"/>
                <w:sz w:val="22"/>
                <w:szCs w:val="22"/>
              </w:rPr>
              <w:t>the</w:t>
            </w:r>
            <w:r w:rsidR="00DD33F1" w:rsidRPr="00DD33F1">
              <w:rPr>
                <w:rFonts w:ascii="Arial" w:hAnsi="Arial" w:cs="Arial"/>
                <w:sz w:val="22"/>
                <w:szCs w:val="22"/>
              </w:rPr>
              <w:t xml:space="preserve"> diagnosis, investigation and initial treatment of myeloma</w:t>
            </w:r>
            <w:r w:rsidR="000A78C3" w:rsidRPr="00DD33F1">
              <w:rPr>
                <w:rFonts w:ascii="Arial" w:hAnsi="Arial" w:cs="Arial"/>
                <w:sz w:val="22"/>
                <w:szCs w:val="22"/>
              </w:rPr>
              <w:t xml:space="preserve">. This audit will review compliance with </w:t>
            </w:r>
            <w:r w:rsidR="00E87A70" w:rsidRPr="00DD33F1">
              <w:rPr>
                <w:rFonts w:ascii="Arial" w:hAnsi="Arial" w:cs="Arial"/>
                <w:sz w:val="22"/>
                <w:szCs w:val="22"/>
              </w:rPr>
              <w:t xml:space="preserve">some of the level 1 recommendations </w:t>
            </w:r>
            <w:r w:rsidR="007E65AC" w:rsidRPr="00DD33F1">
              <w:rPr>
                <w:rFonts w:ascii="Arial" w:hAnsi="Arial" w:cs="Arial"/>
                <w:sz w:val="22"/>
                <w:szCs w:val="22"/>
              </w:rPr>
              <w:t>made</w:t>
            </w:r>
            <w:r w:rsidR="000A78C3" w:rsidRPr="00DD3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6CF8" w14:paraId="1C0FE9E2" w14:textId="77777777">
        <w:trPr>
          <w:trHeight w:val="469"/>
        </w:trPr>
        <w:tc>
          <w:tcPr>
            <w:tcW w:w="1668" w:type="dxa"/>
          </w:tcPr>
          <w:p w14:paraId="152840A6" w14:textId="77777777" w:rsidR="00956CF8" w:rsidRDefault="00607B58" w:rsidP="00DF6CA5">
            <w:pPr>
              <w:autoSpaceDE w:val="0"/>
              <w:autoSpaceDN w:val="0"/>
              <w:adjustRightInd w:val="0"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 &amp; o</w:t>
            </w:r>
            <w:r w:rsidR="00956CF8">
              <w:rPr>
                <w:rFonts w:ascii="Arial" w:hAnsi="Arial" w:cs="Arial"/>
                <w:b/>
              </w:rPr>
              <w:t>bjectives</w:t>
            </w:r>
          </w:p>
        </w:tc>
        <w:tc>
          <w:tcPr>
            <w:tcW w:w="8186" w:type="dxa"/>
          </w:tcPr>
          <w:p w14:paraId="4444DDE5" w14:textId="45B1CE36" w:rsidR="00956CF8" w:rsidRPr="009336DF" w:rsidRDefault="00956CF8" w:rsidP="00DF6CA5">
            <w:pPr>
              <w:pStyle w:val="Standard"/>
              <w:spacing w:before="60" w:after="60" w:line="259" w:lineRule="auto"/>
              <w:rPr>
                <w:color w:val="000000"/>
              </w:rPr>
            </w:pPr>
            <w:r w:rsidRPr="009336DF">
              <w:rPr>
                <w:color w:val="000000"/>
              </w:rPr>
              <w:t xml:space="preserve">To review whether patients </w:t>
            </w:r>
            <w:r w:rsidR="00607B58" w:rsidRPr="009336DF">
              <w:rPr>
                <w:color w:val="000000"/>
              </w:rPr>
              <w:t xml:space="preserve">with </w:t>
            </w:r>
            <w:r w:rsidR="00141BE2">
              <w:t>newly diagnosed myeloma</w:t>
            </w:r>
            <w:r w:rsidR="008E1A4B">
              <w:t xml:space="preserve"> </w:t>
            </w:r>
            <w:r w:rsidRPr="009336DF">
              <w:rPr>
                <w:color w:val="000000"/>
              </w:rPr>
              <w:t xml:space="preserve">are: </w:t>
            </w:r>
          </w:p>
          <w:p w14:paraId="21017FDF" w14:textId="4CDDE45D" w:rsidR="00956CF8" w:rsidRPr="009336DF" w:rsidRDefault="00257531" w:rsidP="00DF6CA5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141BE2">
              <w:rPr>
                <w:color w:val="000000"/>
              </w:rPr>
              <w:t>ndergoing correct diagnostic and staging investigations</w:t>
            </w:r>
          </w:p>
          <w:p w14:paraId="51935425" w14:textId="1A9284FD" w:rsidR="00956CF8" w:rsidRPr="009336DF" w:rsidRDefault="00257531" w:rsidP="00DF6CA5">
            <w:pPr>
              <w:pStyle w:val="Standard"/>
              <w:numPr>
                <w:ilvl w:val="0"/>
                <w:numId w:val="40"/>
              </w:numPr>
              <w:spacing w:before="60" w:after="60" w:line="259" w:lineRule="auto"/>
              <w:ind w:left="425" w:hanging="425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141BE2">
              <w:rPr>
                <w:color w:val="000000"/>
              </w:rPr>
              <w:t>eceiving appropriate treatments</w:t>
            </w:r>
            <w:r>
              <w:rPr>
                <w:color w:val="000000"/>
              </w:rPr>
              <w:t>, including where applicable haemopoietic stem cell transplantation</w:t>
            </w:r>
            <w:r w:rsidR="003379E2">
              <w:rPr>
                <w:color w:val="000000"/>
              </w:rPr>
              <w:t>.</w:t>
            </w:r>
            <w:r w:rsidR="000C0A27">
              <w:rPr>
                <w:color w:val="000000"/>
              </w:rPr>
              <w:t xml:space="preserve"> </w:t>
            </w:r>
          </w:p>
        </w:tc>
      </w:tr>
      <w:tr w:rsidR="0097300E" w14:paraId="14B8EFB3" w14:textId="77777777">
        <w:trPr>
          <w:trHeight w:val="469"/>
        </w:trPr>
        <w:tc>
          <w:tcPr>
            <w:tcW w:w="1668" w:type="dxa"/>
          </w:tcPr>
          <w:p w14:paraId="3925A57F" w14:textId="60A7BD1D" w:rsidR="0097300E" w:rsidRDefault="0097300E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Standards </w:t>
            </w:r>
            <w:r w:rsidR="00520494">
              <w:rPr>
                <w:rFonts w:ascii="Arial" w:hAnsi="Arial" w:cs="Arial"/>
                <w:b/>
              </w:rPr>
              <w:t xml:space="preserve">&amp; </w:t>
            </w:r>
            <w:r>
              <w:rPr>
                <w:rFonts w:ascii="Arial" w:hAnsi="Arial" w:cs="Arial"/>
                <w:b/>
              </w:rPr>
              <w:t>criteria</w:t>
            </w:r>
          </w:p>
          <w:p w14:paraId="73AF67F5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0908A8E7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5573E5DF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5CA5580C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14B7F1FC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5D48EA9D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08DA63B4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674C91B7" w14:textId="77777777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  <w:p w14:paraId="47F8380B" w14:textId="77777777" w:rsidR="009B40E5" w:rsidRDefault="009B40E5" w:rsidP="00DF6CA5">
            <w:pPr>
              <w:spacing w:line="259" w:lineRule="auto"/>
              <w:jc w:val="left"/>
              <w:rPr>
                <w:rFonts w:ascii="Arial" w:hAnsi="Arial" w:cs="Arial"/>
                <w:b/>
              </w:rPr>
            </w:pPr>
          </w:p>
          <w:p w14:paraId="298C3FCC" w14:textId="7F7F0BE4" w:rsidR="009B40E5" w:rsidRPr="00990F52" w:rsidRDefault="009B40E5" w:rsidP="00DF6CA5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186" w:type="dxa"/>
          </w:tcPr>
          <w:p w14:paraId="04782D89" w14:textId="28ED7D39" w:rsidR="0097300E" w:rsidRPr="005E7581" w:rsidRDefault="00FB6CD8" w:rsidP="00DF6CA5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or</w:t>
            </w:r>
            <w:r w:rsidR="00DF6C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if not achieved</w:t>
            </w:r>
            <w:r w:rsidR="00DF6CA5">
              <w:rPr>
                <w:rFonts w:ascii="Arial" w:hAnsi="Arial" w:cs="Arial"/>
              </w:rPr>
              <w:t>,</w:t>
            </w:r>
            <w:r w:rsidRPr="005E7581">
              <w:rPr>
                <w:rFonts w:ascii="Arial" w:hAnsi="Arial" w:cs="Arial"/>
              </w:rPr>
              <w:t xml:space="preserve"> there is documentation in the case n</w:t>
            </w:r>
            <w:r>
              <w:rPr>
                <w:rFonts w:ascii="Arial" w:hAnsi="Arial" w:cs="Arial"/>
              </w:rPr>
              <w:t xml:space="preserve">otes that explains the variance </w:t>
            </w:r>
            <w:r w:rsidR="00003FA0">
              <w:rPr>
                <w:rFonts w:ascii="Arial" w:hAnsi="Arial" w:cs="Arial"/>
              </w:rPr>
              <w:t xml:space="preserve">(standards </w:t>
            </w:r>
            <w:r w:rsidR="00E06CEB">
              <w:rPr>
                <w:rFonts w:ascii="Arial" w:hAnsi="Arial" w:cs="Arial"/>
              </w:rPr>
              <w:t>5</w:t>
            </w:r>
            <w:r w:rsidR="00003FA0">
              <w:rPr>
                <w:rFonts w:ascii="Arial" w:hAnsi="Arial" w:cs="Arial"/>
              </w:rPr>
              <w:t>–</w:t>
            </w:r>
            <w:r w:rsidR="00E06CEB">
              <w:rPr>
                <w:rFonts w:ascii="Arial" w:hAnsi="Arial" w:cs="Arial"/>
              </w:rPr>
              <w:t>13</w:t>
            </w:r>
            <w:r w:rsidR="00003FA0">
              <w:rPr>
                <w:rFonts w:ascii="Arial" w:hAnsi="Arial" w:cs="Arial"/>
              </w:rPr>
              <w:t xml:space="preserve"> relate to subgroups of patients only)</w:t>
            </w:r>
            <w:r w:rsidR="00AE0DA9">
              <w:rPr>
                <w:rFonts w:ascii="Arial" w:hAnsi="Arial" w:cs="Arial"/>
              </w:rPr>
              <w:t>.</w:t>
            </w:r>
          </w:p>
          <w:p w14:paraId="11778BA2" w14:textId="392F8B4B" w:rsidR="0097300E" w:rsidRDefault="00257531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M</w:t>
            </w:r>
            <w:r w:rsidRPr="00257531">
              <w:t xml:space="preserve">onoclonal light chains </w:t>
            </w:r>
            <w:r>
              <w:t>should be investigated with s</w:t>
            </w:r>
            <w:r w:rsidRPr="00257531">
              <w:t xml:space="preserve">erum </w:t>
            </w:r>
            <w:r>
              <w:t>f</w:t>
            </w:r>
            <w:r w:rsidRPr="00257531">
              <w:t>ree light chains rather than urinary Bence Jones protein</w:t>
            </w:r>
            <w:r w:rsidR="0078536E" w:rsidRPr="00257531">
              <w:t>.</w:t>
            </w:r>
          </w:p>
          <w:p w14:paraId="7DAA6CC7" w14:textId="712BAFA6" w:rsidR="00257531" w:rsidRPr="0078536E" w:rsidRDefault="00257531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>Bone disease should be assessed by cross-sectional imaging, ideally functional (i</w:t>
            </w:r>
            <w:r w:rsidR="002506C9">
              <w:t>.</w:t>
            </w:r>
            <w:r>
              <w:t>e</w:t>
            </w:r>
            <w:r w:rsidR="002506C9">
              <w:t>.</w:t>
            </w:r>
            <w:r>
              <w:t xml:space="preserve"> PET-CT or diffusion-weighted whole</w:t>
            </w:r>
            <w:r w:rsidR="00DF6CA5">
              <w:t>-</w:t>
            </w:r>
            <w:r>
              <w:t>body MRI), not skeletal survey.</w:t>
            </w:r>
          </w:p>
          <w:p w14:paraId="2189E3EA" w14:textId="642F3E8D" w:rsidR="00337C60" w:rsidRPr="000A01CE" w:rsidRDefault="00E1251B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E1251B">
              <w:t xml:space="preserve">All patients </w:t>
            </w:r>
            <w:r>
              <w:t xml:space="preserve">should undergo </w:t>
            </w:r>
            <w:r w:rsidRPr="00E1251B">
              <w:t>cytogenetic analysis on CD138</w:t>
            </w:r>
            <w:r w:rsidR="00EA102C">
              <w:t>-</w:t>
            </w:r>
            <w:r w:rsidRPr="00E1251B">
              <w:t xml:space="preserve">selected cells at diagnosis using interphase </w:t>
            </w:r>
            <w:r w:rsidR="007B7981">
              <w:rPr>
                <w:sz w:val="23"/>
                <w:szCs w:val="23"/>
              </w:rPr>
              <w:t xml:space="preserve">fluorescent </w:t>
            </w:r>
            <w:r w:rsidR="007B7981" w:rsidRPr="007B7981">
              <w:rPr>
                <w:sz w:val="23"/>
                <w:szCs w:val="23"/>
              </w:rPr>
              <w:t>in situ</w:t>
            </w:r>
            <w:r w:rsidR="007B7981">
              <w:rPr>
                <w:i/>
                <w:iCs/>
                <w:sz w:val="23"/>
                <w:szCs w:val="23"/>
              </w:rPr>
              <w:t xml:space="preserve"> </w:t>
            </w:r>
            <w:r w:rsidR="007B7981">
              <w:rPr>
                <w:sz w:val="23"/>
                <w:szCs w:val="23"/>
              </w:rPr>
              <w:t>hybridi</w:t>
            </w:r>
            <w:r w:rsidR="00DF6CA5">
              <w:rPr>
                <w:sz w:val="23"/>
                <w:szCs w:val="23"/>
              </w:rPr>
              <w:t>s</w:t>
            </w:r>
            <w:r w:rsidR="007B7981">
              <w:rPr>
                <w:sz w:val="23"/>
                <w:szCs w:val="23"/>
              </w:rPr>
              <w:t>ation (</w:t>
            </w:r>
            <w:r w:rsidRPr="00E1251B">
              <w:t>FISH</w:t>
            </w:r>
            <w:r w:rsidR="007B7981">
              <w:t>)</w:t>
            </w:r>
            <w:r w:rsidRPr="00E1251B">
              <w:t xml:space="preserve"> </w:t>
            </w:r>
            <w:r>
              <w:t xml:space="preserve">to </w:t>
            </w:r>
            <w:r w:rsidRPr="00E1251B">
              <w:t>probe for t(4;14), t(14;16), t(11;14), 17p</w:t>
            </w:r>
            <w:r w:rsidR="006C4FE9">
              <w:t>−</w:t>
            </w:r>
            <w:r w:rsidRPr="00E1251B">
              <w:t>, 1q+, 1p</w:t>
            </w:r>
            <w:r w:rsidR="006C4FE9">
              <w:t>−</w:t>
            </w:r>
            <w:r>
              <w:t>,</w:t>
            </w:r>
            <w:r w:rsidRPr="00E1251B">
              <w:t xml:space="preserve"> </w:t>
            </w:r>
            <w:r>
              <w:t>with</w:t>
            </w:r>
            <w:r w:rsidRPr="00E1251B">
              <w:t xml:space="preserve"> testing considered for t(14;20) and hyperdiploidy</w:t>
            </w:r>
            <w:r w:rsidR="00337C60">
              <w:t>.</w:t>
            </w:r>
          </w:p>
          <w:p w14:paraId="0D184517" w14:textId="75A7054F" w:rsidR="0078536E" w:rsidRDefault="00EA102C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 xml:space="preserve">The </w:t>
            </w:r>
            <w:r w:rsidRPr="002506C9">
              <w:t>r</w:t>
            </w:r>
            <w:r w:rsidR="00D8500B" w:rsidRPr="002506C9">
              <w:t xml:space="preserve">evised </w:t>
            </w:r>
            <w:r w:rsidR="007B7981" w:rsidRPr="00990F52">
              <w:t>International Staging System (</w:t>
            </w:r>
            <w:r w:rsidR="00D8500B" w:rsidRPr="002506C9">
              <w:t>ISS</w:t>
            </w:r>
            <w:r w:rsidR="007B7981" w:rsidRPr="002506C9">
              <w:t>)</w:t>
            </w:r>
            <w:r w:rsidR="00D8500B" w:rsidRPr="002506C9">
              <w:t xml:space="preserve"> should</w:t>
            </w:r>
            <w:r w:rsidR="00D8500B" w:rsidRPr="00D8500B">
              <w:t xml:space="preserve"> be calculated on all newly diagnosed patients</w:t>
            </w:r>
            <w:r w:rsidR="00D8500B">
              <w:t>.</w:t>
            </w:r>
          </w:p>
          <w:p w14:paraId="4D326AAC" w14:textId="1D6482BE" w:rsidR="004367C4" w:rsidRDefault="000B7293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t xml:space="preserve">Transplant-eligible patients should </w:t>
            </w:r>
            <w:r w:rsidRPr="000B7293">
              <w:t xml:space="preserve">receive a </w:t>
            </w:r>
            <w:r>
              <w:t>proteasome inhibitor (</w:t>
            </w:r>
            <w:r w:rsidRPr="000B7293">
              <w:t>PI</w:t>
            </w:r>
            <w:r>
              <w:t>;</w:t>
            </w:r>
            <w:r w:rsidRPr="000B7293">
              <w:t xml:space="preserve"> bortezomib or carfilzomib)</w:t>
            </w:r>
            <w:r w:rsidR="004367C4">
              <w:t xml:space="preserve"> and </w:t>
            </w:r>
            <w:r w:rsidRPr="000B7293">
              <w:t>steroid-based induction regimen</w:t>
            </w:r>
            <w:r>
              <w:t xml:space="preserve">, with </w:t>
            </w:r>
            <w:r w:rsidRPr="000B7293">
              <w:t xml:space="preserve">the addition of an </w:t>
            </w:r>
            <w:r w:rsidR="004367C4">
              <w:t>immunomodulatory drug (</w:t>
            </w:r>
            <w:r w:rsidRPr="000B7293">
              <w:t>IMiD</w:t>
            </w:r>
            <w:r w:rsidR="004367C4">
              <w:t>;</w:t>
            </w:r>
            <w:r w:rsidRPr="000B7293">
              <w:t xml:space="preserve"> e</w:t>
            </w:r>
            <w:r w:rsidR="002506C9">
              <w:t>.</w:t>
            </w:r>
            <w:r w:rsidRPr="000B7293">
              <w:t>g</w:t>
            </w:r>
            <w:r w:rsidR="002506C9">
              <w:t>.</w:t>
            </w:r>
            <w:r w:rsidR="004367C4">
              <w:t xml:space="preserve"> </w:t>
            </w:r>
            <w:r w:rsidRPr="000B7293">
              <w:t xml:space="preserve">VRD, VTD, KRD) preferred to </w:t>
            </w:r>
            <w:r w:rsidR="004367C4">
              <w:t>c</w:t>
            </w:r>
            <w:r w:rsidRPr="000B7293">
              <w:t>yclophosphamide (e</w:t>
            </w:r>
            <w:r w:rsidR="002506C9">
              <w:t>.</w:t>
            </w:r>
            <w:r w:rsidRPr="000B7293">
              <w:t>g</w:t>
            </w:r>
            <w:r w:rsidR="002506C9">
              <w:t>.</w:t>
            </w:r>
            <w:r w:rsidRPr="000B7293">
              <w:t xml:space="preserve"> VCD, KCD)</w:t>
            </w:r>
            <w:r w:rsidRPr="008D5F17">
              <w:rPr>
                <w:sz w:val="24"/>
                <w:szCs w:val="24"/>
              </w:rPr>
              <w:t xml:space="preserve"> </w:t>
            </w:r>
            <w:r w:rsidR="004367C4">
              <w:rPr>
                <w:sz w:val="24"/>
                <w:szCs w:val="24"/>
              </w:rPr>
              <w:t xml:space="preserve">if a </w:t>
            </w:r>
            <w:r w:rsidR="004367C4">
              <w:t xml:space="preserve">triplet </w:t>
            </w:r>
            <w:r w:rsidR="004367C4" w:rsidRPr="000B7293">
              <w:t xml:space="preserve">regimen </w:t>
            </w:r>
            <w:r w:rsidR="004367C4">
              <w:t xml:space="preserve">is used as recommended to </w:t>
            </w:r>
            <w:r w:rsidR="004367C4" w:rsidRPr="000B7293">
              <w:t>deepen response</w:t>
            </w:r>
            <w:r w:rsidR="004367C4">
              <w:t>.</w:t>
            </w:r>
          </w:p>
          <w:p w14:paraId="7BE9DE2F" w14:textId="6B3C6EA5" w:rsidR="00D8500B" w:rsidRDefault="00106AD4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>
              <w:lastRenderedPageBreak/>
              <w:t>Autologous stem cell transplantation (</w:t>
            </w:r>
            <w:r w:rsidR="004367C4" w:rsidRPr="004367C4">
              <w:t>ASCT</w:t>
            </w:r>
            <w:r>
              <w:t>)</w:t>
            </w:r>
            <w:r w:rsidR="004367C4" w:rsidRPr="004367C4">
              <w:t xml:space="preserve"> should be carried out at first remission after novel agent induction in those considered fit enough after work up.</w:t>
            </w:r>
          </w:p>
          <w:p w14:paraId="60F08B9D" w14:textId="18D1A11D" w:rsidR="004367C4" w:rsidRDefault="004367C4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4367C4">
              <w:t>Mobilisation with Cyclo-G or GCSF alone +/</w:t>
            </w:r>
            <w:r w:rsidR="00106AD4">
              <w:t>−</w:t>
            </w:r>
            <w:r w:rsidRPr="004367C4">
              <w:t xml:space="preserve"> plerixafor is recommended, aiming for enough stem cells for two procedures </w:t>
            </w:r>
            <w:r w:rsidR="00F75181">
              <w:t>where</w:t>
            </w:r>
            <w:r w:rsidRPr="004367C4">
              <w:t xml:space="preserve"> possible in those considered of an age to undergo a second procedure</w:t>
            </w:r>
            <w:r>
              <w:t>.</w:t>
            </w:r>
          </w:p>
          <w:p w14:paraId="7CE51B42" w14:textId="4DFBABD6" w:rsidR="004367C4" w:rsidRDefault="004070CE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D77161">
              <w:t xml:space="preserve">Conditioning with </w:t>
            </w:r>
            <w:r w:rsidR="00E35790">
              <w:t>high-dose melphalan (</w:t>
            </w:r>
            <w:r w:rsidRPr="00D77161">
              <w:t>HDM</w:t>
            </w:r>
            <w:r w:rsidR="00E35790">
              <w:t>)</w:t>
            </w:r>
            <w:r w:rsidRPr="00D77161">
              <w:t xml:space="preserve"> at 200</w:t>
            </w:r>
            <w:r w:rsidR="00A54624">
              <w:t> </w:t>
            </w:r>
            <w:r w:rsidRPr="00D77161">
              <w:t>mg/m</w:t>
            </w:r>
            <w:r w:rsidRPr="00E35790">
              <w:rPr>
                <w:vertAlign w:val="superscript"/>
              </w:rPr>
              <w:t>2</w:t>
            </w:r>
            <w:r w:rsidRPr="00D77161">
              <w:t xml:space="preserve"> is recommended</w:t>
            </w:r>
            <w:r w:rsidR="00132511">
              <w:t>,</w:t>
            </w:r>
            <w:r w:rsidRPr="00D77161">
              <w:t xml:space="preserve"> with consideration given to dose reduction to 140</w:t>
            </w:r>
            <w:r w:rsidR="00A54624">
              <w:t> </w:t>
            </w:r>
            <w:r w:rsidRPr="00D77161">
              <w:t>mg/m</w:t>
            </w:r>
            <w:r w:rsidRPr="00E35790">
              <w:rPr>
                <w:vertAlign w:val="superscript"/>
              </w:rPr>
              <w:t>2</w:t>
            </w:r>
            <w:r w:rsidRPr="00D77161">
              <w:t xml:space="preserve"> in those with </w:t>
            </w:r>
            <w:r w:rsidR="00E35790">
              <w:t>a glomerular filtration rate (</w:t>
            </w:r>
            <w:r w:rsidRPr="00D77161">
              <w:t>GFR</w:t>
            </w:r>
            <w:r w:rsidR="00E35790">
              <w:t xml:space="preserve">) </w:t>
            </w:r>
            <w:r w:rsidRPr="00D77161">
              <w:t>&lt;30</w:t>
            </w:r>
            <w:r w:rsidR="00E35790">
              <w:t> </w:t>
            </w:r>
            <w:r w:rsidRPr="00D77161">
              <w:t xml:space="preserve">ml/min or </w:t>
            </w:r>
            <w:r w:rsidR="00132511">
              <w:t>aged over</w:t>
            </w:r>
            <w:r w:rsidRPr="00D77161">
              <w:t xml:space="preserve"> 65</w:t>
            </w:r>
            <w:r w:rsidR="00D77161" w:rsidRPr="00D77161">
              <w:t>.</w:t>
            </w:r>
          </w:p>
          <w:p w14:paraId="156885DF" w14:textId="42329B54" w:rsidR="00F32479" w:rsidRDefault="00CE13A1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CE13A1">
              <w:t>Maintenance therapy with lenalidomide, rather than thalidomide, is recommended post</w:t>
            </w:r>
            <w:r w:rsidR="00106AD4">
              <w:t>-</w:t>
            </w:r>
            <w:r w:rsidRPr="00CE13A1">
              <w:t>ASCT</w:t>
            </w:r>
            <w:r>
              <w:t>.</w:t>
            </w:r>
          </w:p>
          <w:p w14:paraId="4FCA0E63" w14:textId="6E16A709" w:rsidR="00ED53C5" w:rsidRDefault="00ED53C5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ED53C5">
              <w:t>N</w:t>
            </w:r>
            <w:r>
              <w:t xml:space="preserve">on-transplant eligible </w:t>
            </w:r>
            <w:r w:rsidRPr="00ED53C5">
              <w:t xml:space="preserve">patients with high-risk cytogenetics should receive a </w:t>
            </w:r>
            <w:r>
              <w:t>b</w:t>
            </w:r>
            <w:r w:rsidRPr="00ED53C5">
              <w:t>ortezomib/</w:t>
            </w:r>
            <w:r>
              <w:t>s</w:t>
            </w:r>
            <w:r w:rsidRPr="00ED53C5">
              <w:t>teroid-based regimen if possible</w:t>
            </w:r>
            <w:r>
              <w:t xml:space="preserve">; a </w:t>
            </w:r>
            <w:r w:rsidRPr="00ED53C5">
              <w:t xml:space="preserve">lenalidomide-based, non-PI containing regimen </w:t>
            </w:r>
            <w:r>
              <w:t xml:space="preserve">is </w:t>
            </w:r>
            <w:r w:rsidRPr="00ED53C5">
              <w:t>acceptable</w:t>
            </w:r>
            <w:r>
              <w:t xml:space="preserve"> </w:t>
            </w:r>
            <w:r w:rsidRPr="00ED53C5">
              <w:t xml:space="preserve">and </w:t>
            </w:r>
            <w:r>
              <w:t xml:space="preserve">may be </w:t>
            </w:r>
            <w:r w:rsidRPr="00ED53C5">
              <w:t>prefer</w:t>
            </w:r>
            <w:r>
              <w:t>able</w:t>
            </w:r>
            <w:r w:rsidRPr="00ED53C5">
              <w:t xml:space="preserve"> </w:t>
            </w:r>
            <w:r>
              <w:t>for those without high-risk cytogenetics.</w:t>
            </w:r>
          </w:p>
          <w:p w14:paraId="14324DEB" w14:textId="76130777" w:rsidR="005B4EB0" w:rsidRPr="005B4EB0" w:rsidRDefault="005B4EB0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5B4EB0">
              <w:t>Frailty assessment including the use of objective scoring systems should be carried out for older and less fit patients</w:t>
            </w:r>
            <w:r>
              <w:t>.</w:t>
            </w:r>
          </w:p>
          <w:p w14:paraId="0628FD87" w14:textId="53126288" w:rsidR="005B4EB0" w:rsidRDefault="005B4EB0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5B4EB0">
              <w:t>Dose modifications should be considered for all frailer, less fit patients.</w:t>
            </w:r>
          </w:p>
          <w:p w14:paraId="41F95183" w14:textId="035AD074" w:rsidR="005B4EB0" w:rsidRPr="005B4EB0" w:rsidRDefault="005B4EB0" w:rsidP="00DF6CA5">
            <w:pPr>
              <w:pStyle w:val="Standard"/>
              <w:numPr>
                <w:ilvl w:val="0"/>
                <w:numId w:val="41"/>
              </w:numPr>
              <w:spacing w:before="60" w:after="60" w:line="259" w:lineRule="auto"/>
              <w:ind w:left="425" w:hanging="425"/>
            </w:pPr>
            <w:r w:rsidRPr="005B4EB0">
              <w:t>Bortezomib should normally be given subcutaneously on a weekly regimen</w:t>
            </w:r>
            <w:r>
              <w:t>.</w:t>
            </w:r>
          </w:p>
        </w:tc>
      </w:tr>
      <w:tr w:rsidR="00A47219" w14:paraId="4251DF68" w14:textId="77777777">
        <w:trPr>
          <w:trHeight w:val="469"/>
        </w:trPr>
        <w:tc>
          <w:tcPr>
            <w:tcW w:w="1668" w:type="dxa"/>
          </w:tcPr>
          <w:p w14:paraId="15D06917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</w:t>
            </w:r>
          </w:p>
          <w:p w14:paraId="775C60A2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087FED60" w14:textId="1E0EFDFE" w:rsidR="00F47B20" w:rsidRPr="00990F52" w:rsidRDefault="00752883" w:rsidP="00DF6CA5">
            <w:pPr>
              <w:spacing w:before="60" w:line="259" w:lineRule="auto"/>
              <w:ind w:left="0"/>
              <w:jc w:val="left"/>
            </w:pPr>
            <w:r w:rsidRPr="00990F52">
              <w:rPr>
                <w:rFonts w:ascii="Arial" w:hAnsi="Arial" w:cs="Arial"/>
                <w:b/>
                <w:color w:val="000000"/>
              </w:rPr>
              <w:t>Sample selection</w:t>
            </w:r>
            <w:r w:rsidR="00520494" w:rsidRPr="00990F52">
              <w:rPr>
                <w:rFonts w:ascii="Arial" w:hAnsi="Arial" w:cs="Arial"/>
                <w:b/>
                <w:color w:val="000000"/>
              </w:rPr>
              <w:t>:</w:t>
            </w:r>
            <w:r w:rsidR="00520494" w:rsidRPr="00990F52">
              <w:rPr>
                <w:rFonts w:ascii="Arial" w:hAnsi="Arial" w:cs="Arial"/>
                <w:color w:val="000000"/>
              </w:rPr>
              <w:t xml:space="preserve"> </w:t>
            </w:r>
            <w:r w:rsidR="00E06CEB" w:rsidRPr="00990F52">
              <w:rPr>
                <w:rFonts w:ascii="Arial" w:hAnsi="Arial" w:cs="Arial"/>
                <w:color w:val="000000"/>
              </w:rPr>
              <w:t>A</w:t>
            </w:r>
            <w:r w:rsidR="005023FF" w:rsidRPr="00990F52">
              <w:rPr>
                <w:rFonts w:ascii="Arial" w:hAnsi="Arial" w:cs="Arial"/>
                <w:color w:val="000000"/>
              </w:rPr>
              <w:t xml:space="preserve">ll patients </w:t>
            </w:r>
            <w:r w:rsidR="003527E2" w:rsidRPr="00990F52">
              <w:rPr>
                <w:rFonts w:ascii="Arial" w:hAnsi="Arial" w:cs="Arial"/>
                <w:color w:val="000000"/>
              </w:rPr>
              <w:t xml:space="preserve">who </w:t>
            </w:r>
            <w:r w:rsidR="00257531" w:rsidRPr="00990F52">
              <w:rPr>
                <w:rFonts w:ascii="Arial" w:hAnsi="Arial" w:cs="Arial"/>
                <w:color w:val="000000"/>
              </w:rPr>
              <w:t>presented with myeloma</w:t>
            </w:r>
            <w:r w:rsidR="008E1A4B" w:rsidRPr="00990F52">
              <w:rPr>
                <w:rFonts w:ascii="Arial" w:hAnsi="Arial" w:cs="Arial"/>
                <w:color w:val="000000"/>
              </w:rPr>
              <w:t xml:space="preserve"> </w:t>
            </w:r>
            <w:r w:rsidR="000A01CE" w:rsidRPr="00990F52">
              <w:rPr>
                <w:rFonts w:ascii="Arial" w:hAnsi="Arial" w:cs="Arial"/>
                <w:color w:val="000000"/>
              </w:rPr>
              <w:t xml:space="preserve">in the preceding </w:t>
            </w:r>
            <w:r w:rsidR="005D1546" w:rsidRPr="00990F52">
              <w:rPr>
                <w:rFonts w:ascii="Arial" w:hAnsi="Arial" w:cs="Arial"/>
                <w:color w:val="000000"/>
              </w:rPr>
              <w:t>1–2 years</w:t>
            </w:r>
            <w:r w:rsidR="008E1A4B" w:rsidRPr="00990F52">
              <w:rPr>
                <w:rFonts w:ascii="Arial" w:hAnsi="Arial" w:cs="Arial"/>
                <w:color w:val="000000"/>
              </w:rPr>
              <w:t xml:space="preserve">, </w:t>
            </w:r>
            <w:r w:rsidR="005D1546" w:rsidRPr="00990F52">
              <w:rPr>
                <w:rFonts w:ascii="Arial" w:hAnsi="Arial" w:cs="Arial"/>
                <w:color w:val="000000"/>
              </w:rPr>
              <w:t xml:space="preserve">aiming for </w:t>
            </w:r>
            <w:r w:rsidR="008E1A4B" w:rsidRPr="00990F52">
              <w:rPr>
                <w:rFonts w:ascii="Arial" w:hAnsi="Arial" w:cs="Arial"/>
                <w:color w:val="000000"/>
              </w:rPr>
              <w:t xml:space="preserve">a </w:t>
            </w:r>
            <w:r w:rsidR="005D1546" w:rsidRPr="00990F52">
              <w:rPr>
                <w:rFonts w:ascii="Arial" w:hAnsi="Arial" w:cs="Arial"/>
                <w:color w:val="000000"/>
              </w:rPr>
              <w:t>minimum sample of 20 and maximum 50</w:t>
            </w:r>
            <w:r w:rsidR="00223A12" w:rsidRPr="00990F52">
              <w:rPr>
                <w:rFonts w:ascii="Arial" w:hAnsi="Arial" w:cs="Arial"/>
                <w:color w:val="000000"/>
              </w:rPr>
              <w:t> </w:t>
            </w:r>
            <w:r w:rsidR="00193037" w:rsidRPr="00990F52">
              <w:rPr>
                <w:rFonts w:ascii="Arial" w:hAnsi="Arial" w:cs="Arial"/>
                <w:color w:val="000000"/>
              </w:rPr>
              <w:t>consecutive patients</w:t>
            </w:r>
          </w:p>
          <w:p w14:paraId="00F18D33" w14:textId="77777777" w:rsidR="00520494" w:rsidRPr="00990F52" w:rsidRDefault="00520494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</w:p>
          <w:p w14:paraId="5C83AB5C" w14:textId="16B03518" w:rsidR="00A47219" w:rsidRDefault="005023FF" w:rsidP="00DF6CA5">
            <w:pPr>
              <w:spacing w:after="60" w:line="259" w:lineRule="auto"/>
              <w:ind w:left="0"/>
              <w:jc w:val="left"/>
            </w:pPr>
            <w:r w:rsidRPr="00990F52">
              <w:rPr>
                <w:rFonts w:ascii="Arial" w:hAnsi="Arial" w:cs="Arial"/>
                <w:b/>
                <w:color w:val="000000"/>
              </w:rPr>
              <w:t>Data to be collected on proforma (see below).</w:t>
            </w:r>
          </w:p>
        </w:tc>
      </w:tr>
      <w:tr w:rsidR="00A47219" w14:paraId="60F2CF89" w14:textId="77777777">
        <w:trPr>
          <w:trHeight w:val="469"/>
        </w:trPr>
        <w:tc>
          <w:tcPr>
            <w:tcW w:w="1668" w:type="dxa"/>
          </w:tcPr>
          <w:p w14:paraId="59F483B4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</w:tcPr>
          <w:p w14:paraId="146D71F3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45B93DC9" w14:textId="0C01B6B6" w:rsidR="00BC0613" w:rsidRPr="00C80194" w:rsidRDefault="00BC0613" w:rsidP="00DF6CA5">
            <w:pPr>
              <w:spacing w:before="60" w:after="120" w:line="259" w:lineRule="auto"/>
              <w:ind w:left="0"/>
              <w:jc w:val="left"/>
              <w:rPr>
                <w:rFonts w:ascii="Arial" w:hAnsi="Arial" w:cs="Arial"/>
              </w:rPr>
            </w:pPr>
            <w:r w:rsidRPr="00C80194">
              <w:rPr>
                <w:rFonts w:ascii="Arial" w:hAnsi="Arial" w:cs="Arial"/>
              </w:rPr>
              <w:t>The results of this audit show the following compliance with the standards</w:t>
            </w:r>
            <w:r w:rsidR="00DF6CA5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1832"/>
            </w:tblGrid>
            <w:tr w:rsidR="00BC0613" w:rsidRPr="00C80194" w14:paraId="6AFC6CF2" w14:textId="77777777" w:rsidTr="009336DF">
              <w:tc>
                <w:tcPr>
                  <w:tcW w:w="5840" w:type="dxa"/>
                </w:tcPr>
                <w:p w14:paraId="6E841EEF" w14:textId="77777777" w:rsidR="00BC0613" w:rsidRPr="00C80194" w:rsidRDefault="00BC0613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Investigation</w:t>
                  </w:r>
                </w:p>
              </w:tc>
              <w:tc>
                <w:tcPr>
                  <w:tcW w:w="1832" w:type="dxa"/>
                </w:tcPr>
                <w:p w14:paraId="5DA3ABA3" w14:textId="77777777" w:rsidR="00BC0613" w:rsidRPr="00C80194" w:rsidRDefault="00BC0613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0194">
                    <w:rPr>
                      <w:rFonts w:ascii="Arial" w:hAnsi="Arial" w:cs="Arial"/>
                      <w:b/>
                      <w:color w:val="000000"/>
                    </w:rPr>
                    <w:t>% compliance</w:t>
                  </w:r>
                </w:p>
              </w:tc>
            </w:tr>
            <w:tr w:rsidR="00BC0613" w:rsidRPr="00C80194" w14:paraId="11D2BC59" w14:textId="77777777" w:rsidTr="009336DF">
              <w:tc>
                <w:tcPr>
                  <w:tcW w:w="5840" w:type="dxa"/>
                </w:tcPr>
                <w:p w14:paraId="70EC6CDB" w14:textId="4F10C016" w:rsidR="00BC0613" w:rsidRPr="00A45B37" w:rsidRDefault="00257531" w:rsidP="00DF6CA5">
                  <w:pPr>
                    <w:pStyle w:val="ListParagraph"/>
                    <w:numPr>
                      <w:ilvl w:val="0"/>
                      <w:numId w:val="0"/>
                    </w:numPr>
                    <w:spacing w:before="60" w:after="60" w:line="259" w:lineRule="auto"/>
                  </w:pPr>
                  <w:r>
                    <w:t>M</w:t>
                  </w:r>
                  <w:r w:rsidRPr="00257531">
                    <w:t xml:space="preserve">onoclonal light chains </w:t>
                  </w:r>
                  <w:r>
                    <w:t>were investigated with s</w:t>
                  </w:r>
                  <w:r w:rsidRPr="00257531">
                    <w:t xml:space="preserve">erum </w:t>
                  </w:r>
                  <w:r>
                    <w:t>f</w:t>
                  </w:r>
                  <w:r w:rsidRPr="00257531">
                    <w:t>ree light chains rather than urinary Bence Jones protein</w:t>
                  </w:r>
                </w:p>
              </w:tc>
              <w:tc>
                <w:tcPr>
                  <w:tcW w:w="1832" w:type="dxa"/>
                </w:tcPr>
                <w:p w14:paraId="391911F5" w14:textId="77777777" w:rsidR="00BC0613" w:rsidRPr="00C80194" w:rsidRDefault="00BC0613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2AAD6CC4" w14:textId="77777777" w:rsidTr="009336DF">
              <w:tc>
                <w:tcPr>
                  <w:tcW w:w="5840" w:type="dxa"/>
                </w:tcPr>
                <w:p w14:paraId="5C905BBA" w14:textId="3FAB61B3" w:rsidR="009D3909" w:rsidRPr="00FF5096" w:rsidRDefault="00257531" w:rsidP="00DF6CA5">
                  <w:pPr>
                    <w:pStyle w:val="Standard"/>
                    <w:spacing w:before="60" w:after="60" w:line="259" w:lineRule="auto"/>
                  </w:pPr>
                  <w:r>
                    <w:t>Bone disease was assessed by functional cross-sectional imaging (i</w:t>
                  </w:r>
                  <w:r w:rsidR="002506C9">
                    <w:t>.</w:t>
                  </w:r>
                  <w:r>
                    <w:t>e</w:t>
                  </w:r>
                  <w:r w:rsidR="002506C9">
                    <w:t>.</w:t>
                  </w:r>
                  <w:r>
                    <w:t xml:space="preserve"> PET-CT or diffusion-weighted whole</w:t>
                  </w:r>
                  <w:r w:rsidR="00DF6CA5">
                    <w:t>-</w:t>
                  </w:r>
                  <w:r>
                    <w:t>body MRI), not skeletal survey</w:t>
                  </w:r>
                </w:p>
              </w:tc>
              <w:tc>
                <w:tcPr>
                  <w:tcW w:w="1832" w:type="dxa"/>
                </w:tcPr>
                <w:p w14:paraId="291BCDA8" w14:textId="77777777" w:rsidR="009D3909" w:rsidRPr="00C80194" w:rsidRDefault="009D3909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47400F40" w14:textId="77777777" w:rsidTr="009336DF">
              <w:tc>
                <w:tcPr>
                  <w:tcW w:w="5840" w:type="dxa"/>
                </w:tcPr>
                <w:p w14:paraId="5A3260A9" w14:textId="49EBAC99" w:rsidR="009D3909" w:rsidRPr="00FF5096" w:rsidRDefault="00E1251B" w:rsidP="00DF6CA5">
                  <w:pPr>
                    <w:pStyle w:val="Standard"/>
                    <w:spacing w:before="60" w:after="60" w:line="259" w:lineRule="auto"/>
                  </w:pPr>
                  <w:r w:rsidRPr="00E1251B">
                    <w:t>All patients underwent cytogenetic analysis on CD138</w:t>
                  </w:r>
                  <w:r w:rsidR="006C4FE9">
                    <w:t>-</w:t>
                  </w:r>
                  <w:r w:rsidRPr="00E1251B">
                    <w:t xml:space="preserve">selected cells at diagnosis using interphase FISH </w:t>
                  </w:r>
                  <w:r>
                    <w:t xml:space="preserve">to </w:t>
                  </w:r>
                  <w:r w:rsidRPr="00E1251B">
                    <w:t>probe for t(4;14), t(14;16), t(11;14), 17p</w:t>
                  </w:r>
                  <w:r w:rsidR="006C4FE9">
                    <w:t>−</w:t>
                  </w:r>
                  <w:r w:rsidRPr="00E1251B">
                    <w:t>, 1q+, 1p</w:t>
                  </w:r>
                  <w:r w:rsidR="006C4FE9">
                    <w:t>−</w:t>
                  </w:r>
                  <w:r>
                    <w:t>,</w:t>
                  </w:r>
                  <w:r w:rsidRPr="00E1251B">
                    <w:t xml:space="preserve"> </w:t>
                  </w:r>
                  <w:r>
                    <w:t>with</w:t>
                  </w:r>
                  <w:r w:rsidRPr="00E1251B">
                    <w:t xml:space="preserve"> testing considered for t(14;20) and hyperdiploidy</w:t>
                  </w:r>
                </w:p>
              </w:tc>
              <w:tc>
                <w:tcPr>
                  <w:tcW w:w="1832" w:type="dxa"/>
                </w:tcPr>
                <w:p w14:paraId="59B31BD8" w14:textId="77777777" w:rsidR="009D3909" w:rsidRPr="00C80194" w:rsidRDefault="009D3909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D3909" w:rsidRPr="00C80194" w14:paraId="57D94DB6" w14:textId="77777777" w:rsidTr="009336DF">
              <w:tc>
                <w:tcPr>
                  <w:tcW w:w="5840" w:type="dxa"/>
                </w:tcPr>
                <w:p w14:paraId="7F95E5A9" w14:textId="58AE9BD0" w:rsidR="009D3909" w:rsidRPr="00D8500B" w:rsidRDefault="00106AD4" w:rsidP="00DF6CA5">
                  <w:pPr>
                    <w:pStyle w:val="Standard"/>
                    <w:spacing w:before="60" w:after="60" w:line="259" w:lineRule="auto"/>
                  </w:pPr>
                  <w:r>
                    <w:t>The r</w:t>
                  </w:r>
                  <w:r w:rsidR="00D8500B" w:rsidRPr="00D8500B">
                    <w:t xml:space="preserve">evised ISS </w:t>
                  </w:r>
                  <w:r w:rsidR="00D8500B">
                    <w:t>was</w:t>
                  </w:r>
                  <w:r w:rsidR="00D8500B" w:rsidRPr="00D8500B">
                    <w:t xml:space="preserve"> calculated </w:t>
                  </w:r>
                </w:p>
              </w:tc>
              <w:tc>
                <w:tcPr>
                  <w:tcW w:w="1832" w:type="dxa"/>
                </w:tcPr>
                <w:p w14:paraId="34987550" w14:textId="77777777" w:rsidR="009D3909" w:rsidRPr="00C80194" w:rsidRDefault="009D3909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8500B" w:rsidRPr="00C80194" w14:paraId="63B3B149" w14:textId="77777777" w:rsidTr="009336DF">
              <w:tc>
                <w:tcPr>
                  <w:tcW w:w="5840" w:type="dxa"/>
                </w:tcPr>
                <w:p w14:paraId="36CE76F7" w14:textId="5D5AEAD5" w:rsidR="00D8500B" w:rsidRPr="00FF5096" w:rsidRDefault="004367C4" w:rsidP="00DF6CA5">
                  <w:pPr>
                    <w:pStyle w:val="Standard"/>
                    <w:spacing w:before="60" w:after="60" w:line="259" w:lineRule="auto"/>
                  </w:pPr>
                  <w:r>
                    <w:t xml:space="preserve">Transplant-eligible patients </w:t>
                  </w:r>
                  <w:r w:rsidRPr="000B7293">
                    <w:t>receive</w:t>
                  </w:r>
                  <w:r>
                    <w:t>d</w:t>
                  </w:r>
                  <w:r w:rsidRPr="000B7293">
                    <w:t xml:space="preserve"> a PI </w:t>
                  </w:r>
                  <w:r>
                    <w:t>(</w:t>
                  </w:r>
                  <w:r w:rsidRPr="000B7293">
                    <w:t>bortezomib or carfilzomib)</w:t>
                  </w:r>
                  <w:r>
                    <w:t xml:space="preserve"> and </w:t>
                  </w:r>
                  <w:r w:rsidRPr="000B7293">
                    <w:t>steroid-based induction regimen</w:t>
                  </w:r>
                  <w:r>
                    <w:t xml:space="preserve">, with </w:t>
                  </w:r>
                  <w:r w:rsidRPr="000B7293">
                    <w:t xml:space="preserve">the addition of an IMiD </w:t>
                  </w:r>
                  <w:r>
                    <w:t>(</w:t>
                  </w:r>
                  <w:r w:rsidRPr="000B7293">
                    <w:t>e</w:t>
                  </w:r>
                  <w:r w:rsidR="002506C9">
                    <w:t>.</w:t>
                  </w:r>
                  <w:r w:rsidRPr="000B7293">
                    <w:t>g</w:t>
                  </w:r>
                  <w:r w:rsidR="002506C9">
                    <w:t>.</w:t>
                  </w:r>
                  <w:r>
                    <w:t xml:space="preserve"> </w:t>
                  </w:r>
                  <w:r w:rsidRPr="000B7293">
                    <w:t xml:space="preserve">VRD, VTD, KRD) preferred to </w:t>
                  </w:r>
                  <w:r>
                    <w:t>c</w:t>
                  </w:r>
                  <w:r w:rsidRPr="000B7293">
                    <w:t>yclophosphamide (e</w:t>
                  </w:r>
                  <w:r w:rsidR="002506C9">
                    <w:t>.</w:t>
                  </w:r>
                  <w:r w:rsidRPr="000B7293">
                    <w:t>g</w:t>
                  </w:r>
                  <w:r w:rsidR="002506C9">
                    <w:t>.</w:t>
                  </w:r>
                  <w:r w:rsidRPr="000B7293">
                    <w:t xml:space="preserve"> VCD, KCD</w:t>
                  </w:r>
                  <w:r w:rsidRPr="004367C4">
                    <w:t>) if a triplet</w:t>
                  </w:r>
                  <w:r>
                    <w:t xml:space="preserve"> </w:t>
                  </w:r>
                  <w:r w:rsidRPr="000B7293">
                    <w:t xml:space="preserve">regimen </w:t>
                  </w:r>
                  <w:r>
                    <w:t xml:space="preserve">was used </w:t>
                  </w:r>
                </w:p>
              </w:tc>
              <w:tc>
                <w:tcPr>
                  <w:tcW w:w="1832" w:type="dxa"/>
                </w:tcPr>
                <w:p w14:paraId="29B6C516" w14:textId="77777777" w:rsidR="00D8500B" w:rsidRPr="00C80194" w:rsidRDefault="00D8500B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8500B" w:rsidRPr="00C80194" w14:paraId="7F8096E1" w14:textId="77777777" w:rsidTr="009336DF">
              <w:tc>
                <w:tcPr>
                  <w:tcW w:w="5840" w:type="dxa"/>
                </w:tcPr>
                <w:p w14:paraId="690606D4" w14:textId="242F9FEB" w:rsidR="00D8500B" w:rsidRPr="004367C4" w:rsidRDefault="004367C4" w:rsidP="00DF6CA5">
                  <w:pPr>
                    <w:pStyle w:val="Standard"/>
                    <w:spacing w:before="60" w:after="60" w:line="259" w:lineRule="auto"/>
                  </w:pPr>
                  <w:r w:rsidRPr="004367C4">
                    <w:t xml:space="preserve">ASCT </w:t>
                  </w:r>
                  <w:r>
                    <w:t>was</w:t>
                  </w:r>
                  <w:r w:rsidRPr="004367C4">
                    <w:t xml:space="preserve"> carried out at first remission after novel agent induction in those considered fit enough after work up</w:t>
                  </w:r>
                </w:p>
              </w:tc>
              <w:tc>
                <w:tcPr>
                  <w:tcW w:w="1832" w:type="dxa"/>
                </w:tcPr>
                <w:p w14:paraId="2740E43C" w14:textId="77777777" w:rsidR="00D8500B" w:rsidRPr="00C80194" w:rsidRDefault="00D8500B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8500B" w:rsidRPr="00C80194" w14:paraId="2168F253" w14:textId="77777777" w:rsidTr="009336DF">
              <w:tc>
                <w:tcPr>
                  <w:tcW w:w="5840" w:type="dxa"/>
                </w:tcPr>
                <w:p w14:paraId="6391057D" w14:textId="6FFD771E" w:rsidR="00D8500B" w:rsidRPr="00FF5096" w:rsidRDefault="004367C4" w:rsidP="00DF6CA5">
                  <w:pPr>
                    <w:pStyle w:val="Standard"/>
                    <w:spacing w:before="60" w:after="60" w:line="259" w:lineRule="auto"/>
                  </w:pPr>
                  <w:r w:rsidRPr="004367C4">
                    <w:t xml:space="preserve">Mobilisation </w:t>
                  </w:r>
                  <w:r w:rsidR="004070CE">
                    <w:t xml:space="preserve">was performed </w:t>
                  </w:r>
                  <w:r w:rsidRPr="004367C4">
                    <w:t>with Cyclo-G or GCSF alone +/</w:t>
                  </w:r>
                  <w:r w:rsidR="00106AD4">
                    <w:t>−</w:t>
                  </w:r>
                  <w:r w:rsidRPr="004367C4">
                    <w:t xml:space="preserve"> plerixafor, aiming for enough stem cells for two </w:t>
                  </w:r>
                  <w:r w:rsidRPr="004367C4">
                    <w:lastRenderedPageBreak/>
                    <w:t xml:space="preserve">procedures </w:t>
                  </w:r>
                  <w:r w:rsidR="00F75181">
                    <w:t>where</w:t>
                  </w:r>
                  <w:r w:rsidRPr="004367C4">
                    <w:t xml:space="preserve"> possible in those considered of an age to undergo a second procedure</w:t>
                  </w:r>
                </w:p>
              </w:tc>
              <w:tc>
                <w:tcPr>
                  <w:tcW w:w="1832" w:type="dxa"/>
                </w:tcPr>
                <w:p w14:paraId="4D8C7B74" w14:textId="77777777" w:rsidR="00D8500B" w:rsidRPr="00C80194" w:rsidRDefault="00D8500B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8500B" w:rsidRPr="00C80194" w14:paraId="00D32FF4" w14:textId="77777777" w:rsidTr="009336DF">
              <w:tc>
                <w:tcPr>
                  <w:tcW w:w="5840" w:type="dxa"/>
                </w:tcPr>
                <w:p w14:paraId="28E59E60" w14:textId="09C587C6" w:rsidR="00D8500B" w:rsidRPr="00D77161" w:rsidRDefault="00D77161" w:rsidP="00DF6CA5">
                  <w:pPr>
                    <w:pStyle w:val="Standard"/>
                    <w:spacing w:before="60" w:after="60" w:line="259" w:lineRule="auto"/>
                  </w:pPr>
                  <w:r w:rsidRPr="00D77161">
                    <w:t xml:space="preserve">Conditioning with HDM </w:t>
                  </w:r>
                  <w:r>
                    <w:t>was given</w:t>
                  </w:r>
                  <w:r w:rsidRPr="00D77161">
                    <w:t xml:space="preserve"> at 200</w:t>
                  </w:r>
                  <w:r w:rsidR="00A54624">
                    <w:t> </w:t>
                  </w:r>
                  <w:r w:rsidRPr="00D77161">
                    <w:t>mg/m</w:t>
                  </w:r>
                  <w:r w:rsidRPr="00D77161">
                    <w:rPr>
                      <w:vertAlign w:val="superscript"/>
                    </w:rPr>
                    <w:t>2</w:t>
                  </w:r>
                  <w:r>
                    <w:t xml:space="preserve">, or a dose reduction </w:t>
                  </w:r>
                  <w:r w:rsidRPr="00D77161">
                    <w:t>to 140</w:t>
                  </w:r>
                  <w:r w:rsidR="00A54624">
                    <w:t> </w:t>
                  </w:r>
                  <w:r w:rsidRPr="00D77161">
                    <w:t>mg/m</w:t>
                  </w:r>
                  <w:r w:rsidRPr="00D77161">
                    <w:rPr>
                      <w:vertAlign w:val="superscript"/>
                    </w:rPr>
                    <w:t>2</w:t>
                  </w:r>
                  <w:r w:rsidRPr="00D77161">
                    <w:t xml:space="preserve"> </w:t>
                  </w:r>
                  <w:r>
                    <w:t xml:space="preserve">for </w:t>
                  </w:r>
                  <w:r w:rsidRPr="00D77161">
                    <w:t>those with GFR</w:t>
                  </w:r>
                  <w:r>
                    <w:t xml:space="preserve"> </w:t>
                  </w:r>
                  <w:r w:rsidRPr="00D77161">
                    <w:t>&lt;30</w:t>
                  </w:r>
                  <w:r w:rsidR="00E35790">
                    <w:t> </w:t>
                  </w:r>
                  <w:r w:rsidRPr="00D77161">
                    <w:t xml:space="preserve">ml/min or </w:t>
                  </w:r>
                  <w:r w:rsidR="00132511">
                    <w:t>aged over</w:t>
                  </w:r>
                  <w:r w:rsidRPr="00D77161">
                    <w:t xml:space="preserve"> 65 </w:t>
                  </w:r>
                </w:p>
              </w:tc>
              <w:tc>
                <w:tcPr>
                  <w:tcW w:w="1832" w:type="dxa"/>
                </w:tcPr>
                <w:p w14:paraId="0BF994EE" w14:textId="77777777" w:rsidR="00D8500B" w:rsidRPr="00C80194" w:rsidRDefault="00D8500B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E13A1" w:rsidRPr="00C80194" w14:paraId="6A091330" w14:textId="77777777" w:rsidTr="009336DF">
              <w:tc>
                <w:tcPr>
                  <w:tcW w:w="5840" w:type="dxa"/>
                </w:tcPr>
                <w:p w14:paraId="447CA882" w14:textId="330F0FA8" w:rsidR="00CE13A1" w:rsidRPr="00D77161" w:rsidRDefault="00CE13A1" w:rsidP="00DF6CA5">
                  <w:pPr>
                    <w:pStyle w:val="Standard"/>
                    <w:spacing w:before="60" w:after="60" w:line="259" w:lineRule="auto"/>
                  </w:pPr>
                  <w:r w:rsidRPr="00CE13A1">
                    <w:t xml:space="preserve">Maintenance therapy with lenalidomide, rather than thalidomide, </w:t>
                  </w:r>
                  <w:r>
                    <w:t>was given</w:t>
                  </w:r>
                  <w:r w:rsidRPr="00CE13A1">
                    <w:t xml:space="preserve"> post</w:t>
                  </w:r>
                  <w:r w:rsidR="00106AD4">
                    <w:t>-</w:t>
                  </w:r>
                  <w:r w:rsidRPr="00CE13A1">
                    <w:t>ASCT</w:t>
                  </w:r>
                </w:p>
              </w:tc>
              <w:tc>
                <w:tcPr>
                  <w:tcW w:w="1832" w:type="dxa"/>
                </w:tcPr>
                <w:p w14:paraId="7D596874" w14:textId="77777777" w:rsidR="00CE13A1" w:rsidRPr="00C80194" w:rsidRDefault="00CE13A1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D53C5" w:rsidRPr="00C80194" w14:paraId="62B9D636" w14:textId="77777777" w:rsidTr="009336DF">
              <w:tc>
                <w:tcPr>
                  <w:tcW w:w="5840" w:type="dxa"/>
                </w:tcPr>
                <w:p w14:paraId="72C5262D" w14:textId="32C9832C" w:rsidR="00ED53C5" w:rsidRPr="00CE13A1" w:rsidRDefault="00ED53C5" w:rsidP="00DF6CA5">
                  <w:pPr>
                    <w:pStyle w:val="Standard"/>
                    <w:spacing w:before="60" w:after="60" w:line="259" w:lineRule="auto"/>
                  </w:pPr>
                  <w:r w:rsidRPr="00ED53C5">
                    <w:t>N</w:t>
                  </w:r>
                  <w:r>
                    <w:t xml:space="preserve">on-transplant eligible </w:t>
                  </w:r>
                  <w:r w:rsidRPr="00ED53C5">
                    <w:t>patients with high-risk cytogenetics receive</w:t>
                  </w:r>
                  <w:r>
                    <w:t>d</w:t>
                  </w:r>
                  <w:r w:rsidRPr="00ED53C5">
                    <w:t xml:space="preserve"> a </w:t>
                  </w:r>
                  <w:r>
                    <w:t>b</w:t>
                  </w:r>
                  <w:r w:rsidRPr="00ED53C5">
                    <w:t>ortezomib/</w:t>
                  </w:r>
                  <w:r>
                    <w:t>s</w:t>
                  </w:r>
                  <w:r w:rsidRPr="00ED53C5">
                    <w:t>teroid-based regimen if possible</w:t>
                  </w:r>
                  <w:r>
                    <w:t xml:space="preserve">; </w:t>
                  </w:r>
                  <w:r w:rsidR="00C37123">
                    <w:t>and those without high-risk cytogenetics received</w:t>
                  </w:r>
                  <w:r w:rsidR="00A242B3">
                    <w:t xml:space="preserve"> either a PI-containing or</w:t>
                  </w:r>
                  <w:r>
                    <w:t xml:space="preserve"> </w:t>
                  </w:r>
                  <w:r w:rsidRPr="00ED53C5">
                    <w:t>lenalidomide-based</w:t>
                  </w:r>
                  <w:r w:rsidR="00A242B3">
                    <w:t xml:space="preserve"> </w:t>
                  </w:r>
                  <w:r w:rsidRPr="00ED53C5">
                    <w:t xml:space="preserve">regimen </w:t>
                  </w:r>
                </w:p>
              </w:tc>
              <w:tc>
                <w:tcPr>
                  <w:tcW w:w="1832" w:type="dxa"/>
                </w:tcPr>
                <w:p w14:paraId="1056885B" w14:textId="77777777" w:rsidR="00ED53C5" w:rsidRPr="00C80194" w:rsidRDefault="00ED53C5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B4EB0" w:rsidRPr="00C80194" w14:paraId="00356495" w14:textId="77777777" w:rsidTr="009336DF">
              <w:tc>
                <w:tcPr>
                  <w:tcW w:w="5840" w:type="dxa"/>
                </w:tcPr>
                <w:p w14:paraId="672E8AAA" w14:textId="3C89E040" w:rsidR="005B4EB0" w:rsidRPr="00ED53C5" w:rsidRDefault="005B4EB0" w:rsidP="00DF6CA5">
                  <w:pPr>
                    <w:pStyle w:val="Standard"/>
                    <w:spacing w:before="60" w:after="60" w:line="259" w:lineRule="auto"/>
                  </w:pPr>
                  <w:r w:rsidRPr="005B4EB0">
                    <w:t xml:space="preserve">Frailty assessment including the use of objective scoring systems </w:t>
                  </w:r>
                  <w:r>
                    <w:t>was</w:t>
                  </w:r>
                  <w:r w:rsidRPr="005B4EB0">
                    <w:t xml:space="preserve"> carried out for older and less fit patients</w:t>
                  </w:r>
                </w:p>
              </w:tc>
              <w:tc>
                <w:tcPr>
                  <w:tcW w:w="1832" w:type="dxa"/>
                </w:tcPr>
                <w:p w14:paraId="7F8A85A1" w14:textId="77777777" w:rsidR="005B4EB0" w:rsidRPr="00C80194" w:rsidRDefault="005B4EB0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B4EB0" w:rsidRPr="00C80194" w14:paraId="0C19A14A" w14:textId="77777777" w:rsidTr="009336DF">
              <w:tc>
                <w:tcPr>
                  <w:tcW w:w="5840" w:type="dxa"/>
                </w:tcPr>
                <w:p w14:paraId="0E04B3D1" w14:textId="68F1250D" w:rsidR="005B4EB0" w:rsidRPr="005B4EB0" w:rsidRDefault="005B4EB0" w:rsidP="00DF6CA5">
                  <w:pPr>
                    <w:pStyle w:val="Standard"/>
                    <w:spacing w:before="60" w:after="60" w:line="259" w:lineRule="auto"/>
                  </w:pPr>
                  <w:r w:rsidRPr="005B4EB0">
                    <w:t>Dose modifications were considered for all frailer, less fit patients</w:t>
                  </w:r>
                </w:p>
              </w:tc>
              <w:tc>
                <w:tcPr>
                  <w:tcW w:w="1832" w:type="dxa"/>
                </w:tcPr>
                <w:p w14:paraId="65731C82" w14:textId="77777777" w:rsidR="005B4EB0" w:rsidRPr="00C80194" w:rsidRDefault="005B4EB0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B4EB0" w:rsidRPr="00C80194" w14:paraId="4820CF7D" w14:textId="77777777" w:rsidTr="009336DF">
              <w:tc>
                <w:tcPr>
                  <w:tcW w:w="5840" w:type="dxa"/>
                </w:tcPr>
                <w:p w14:paraId="540258A0" w14:textId="717057E6" w:rsidR="005B4EB0" w:rsidRPr="005B4EB0" w:rsidRDefault="005B4EB0" w:rsidP="00DF6CA5">
                  <w:pPr>
                    <w:pStyle w:val="Standard"/>
                    <w:spacing w:before="60" w:after="60" w:line="259" w:lineRule="auto"/>
                  </w:pPr>
                  <w:r w:rsidRPr="005B4EB0">
                    <w:t xml:space="preserve">Bortezomib </w:t>
                  </w:r>
                  <w:r>
                    <w:t>was</w:t>
                  </w:r>
                  <w:r w:rsidRPr="005B4EB0">
                    <w:t xml:space="preserve"> given subcutaneously on a weekly regimen</w:t>
                  </w:r>
                </w:p>
              </w:tc>
              <w:tc>
                <w:tcPr>
                  <w:tcW w:w="1832" w:type="dxa"/>
                </w:tcPr>
                <w:p w14:paraId="790ECECF" w14:textId="77777777" w:rsidR="005B4EB0" w:rsidRPr="00C80194" w:rsidRDefault="005B4EB0" w:rsidP="00DF6CA5">
                  <w:pPr>
                    <w:spacing w:before="60" w:after="60" w:line="259" w:lineRule="auto"/>
                    <w:ind w:left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850DB1D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A47219" w14:paraId="35D7C7D0" w14:textId="77777777">
        <w:trPr>
          <w:trHeight w:val="469"/>
        </w:trPr>
        <w:tc>
          <w:tcPr>
            <w:tcW w:w="1668" w:type="dxa"/>
          </w:tcPr>
          <w:p w14:paraId="5E10991A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Conclusion</w:t>
            </w:r>
          </w:p>
        </w:tc>
        <w:tc>
          <w:tcPr>
            <w:tcW w:w="8186" w:type="dxa"/>
          </w:tcPr>
          <w:p w14:paraId="26DAE033" w14:textId="0B3FE75B" w:rsidR="00A47219" w:rsidRPr="00DF6CA5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1881D081" w14:textId="77777777">
        <w:trPr>
          <w:trHeight w:val="469"/>
        </w:trPr>
        <w:tc>
          <w:tcPr>
            <w:tcW w:w="1668" w:type="dxa"/>
          </w:tcPr>
          <w:p w14:paraId="321954C0" w14:textId="647D5142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</w:t>
            </w:r>
            <w:r w:rsidR="0052049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ations for improvement</w:t>
            </w:r>
          </w:p>
          <w:p w14:paraId="10D50998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14:paraId="5DD8FB22" w14:textId="4032C7CC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</w:tcPr>
          <w:p w14:paraId="68272649" w14:textId="7727C4BB" w:rsidR="00A47219" w:rsidRDefault="00A47219" w:rsidP="00DF6CA5">
            <w:pPr>
              <w:pStyle w:val="Standard"/>
              <w:autoSpaceDE/>
              <w:autoSpaceDN/>
              <w:adjustRightInd/>
              <w:spacing w:before="60" w:after="0" w:line="259" w:lineRule="auto"/>
            </w:pPr>
            <w:r>
              <w:t>Present the result with recommendations, actions, and responsibilities for action and a timescale for implementation. Assign a person</w:t>
            </w:r>
            <w:r w:rsidR="00D063BE">
              <w:t>(</w:t>
            </w:r>
            <w:r>
              <w:t>s</w:t>
            </w:r>
            <w:r w:rsidR="00D063BE">
              <w:t>)</w:t>
            </w:r>
            <w:r>
              <w:t xml:space="preserve"> responsible to do the work within a time frame.</w:t>
            </w:r>
          </w:p>
          <w:p w14:paraId="40F49DAE" w14:textId="77777777" w:rsidR="004D16A5" w:rsidRDefault="004D16A5" w:rsidP="00DF6CA5">
            <w:pPr>
              <w:pStyle w:val="Standard"/>
              <w:spacing w:after="0" w:line="259" w:lineRule="auto"/>
              <w:rPr>
                <w:b/>
              </w:rPr>
            </w:pPr>
          </w:p>
          <w:p w14:paraId="0351E9EA" w14:textId="77777777" w:rsidR="00A47219" w:rsidRPr="00BC1A50" w:rsidRDefault="00A47219" w:rsidP="00DF6CA5">
            <w:pPr>
              <w:pStyle w:val="Standard"/>
              <w:spacing w:after="60" w:line="259" w:lineRule="auto"/>
              <w:rPr>
                <w:b/>
              </w:rPr>
            </w:pPr>
            <w:r w:rsidRPr="00BC1A50">
              <w:rPr>
                <w:b/>
              </w:rPr>
              <w:t>Some suggestions:</w:t>
            </w:r>
          </w:p>
          <w:p w14:paraId="78877758" w14:textId="5174C6BA" w:rsidR="00A47219" w:rsidRDefault="00DF6CA5" w:rsidP="00DF6CA5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>
              <w:t>h</w:t>
            </w:r>
            <w:r w:rsidR="00A47219">
              <w:t>ighlight areas of practice that are different</w:t>
            </w:r>
          </w:p>
          <w:p w14:paraId="220798E8" w14:textId="32FF1811" w:rsidR="00A47219" w:rsidRPr="00DF6CA5" w:rsidRDefault="00DF6CA5" w:rsidP="00DF6CA5">
            <w:pPr>
              <w:pStyle w:val="Standard"/>
              <w:numPr>
                <w:ilvl w:val="0"/>
                <w:numId w:val="45"/>
              </w:numPr>
              <w:spacing w:before="60" w:after="60" w:line="259" w:lineRule="auto"/>
              <w:ind w:left="357" w:hanging="357"/>
            </w:pPr>
            <w:r>
              <w:t>p</w:t>
            </w:r>
            <w:r w:rsidR="00A47219">
              <w:t>resent findings</w:t>
            </w:r>
            <w:r>
              <w:t>.</w:t>
            </w:r>
            <w:r w:rsidR="00A47219">
              <w:t xml:space="preserve"> </w:t>
            </w:r>
          </w:p>
        </w:tc>
      </w:tr>
      <w:tr w:rsidR="00520494" w14:paraId="1D741E91" w14:textId="77777777">
        <w:trPr>
          <w:trHeight w:val="469"/>
        </w:trPr>
        <w:tc>
          <w:tcPr>
            <w:tcW w:w="1668" w:type="dxa"/>
          </w:tcPr>
          <w:p w14:paraId="7DE05ACF" w14:textId="6941FAC5" w:rsidR="00520494" w:rsidRDefault="00520494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8186" w:type="dxa"/>
          </w:tcPr>
          <w:p w14:paraId="2308A379" w14:textId="4C4B1E87" w:rsidR="00520494" w:rsidRDefault="00520494" w:rsidP="00DF6CA5">
            <w:pPr>
              <w:pStyle w:val="Standard"/>
              <w:autoSpaceDE/>
              <w:autoSpaceDN/>
              <w:adjustRightInd/>
              <w:spacing w:before="60" w:after="60" w:line="259" w:lineRule="auto"/>
            </w:pPr>
            <w:r w:rsidRPr="006D4A2C">
              <w:rPr>
                <w:color w:val="FF0000"/>
              </w:rPr>
              <w:t xml:space="preserve">(To be completed by the author </w:t>
            </w:r>
            <w:r>
              <w:rPr>
                <w:color w:val="FF0000"/>
              </w:rPr>
              <w:t>– see</w:t>
            </w:r>
            <w:r w:rsidRPr="006D4A2C">
              <w:rPr>
                <w:color w:val="FF0000"/>
              </w:rPr>
              <w:t xml:space="preserve"> attached action plan proforma)</w:t>
            </w:r>
          </w:p>
        </w:tc>
      </w:tr>
      <w:tr w:rsidR="00A47219" w14:paraId="38302300" w14:textId="77777777">
        <w:trPr>
          <w:trHeight w:val="469"/>
        </w:trPr>
        <w:tc>
          <w:tcPr>
            <w:tcW w:w="1668" w:type="dxa"/>
          </w:tcPr>
          <w:p w14:paraId="47289EA2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8186" w:type="dxa"/>
          </w:tcPr>
          <w:p w14:paraId="7C5A8869" w14:textId="77777777" w:rsidR="00A47219" w:rsidRPr="00355A30" w:rsidRDefault="00355A30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355A30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A47219" w14:paraId="79DEF5EA" w14:textId="77777777">
        <w:trPr>
          <w:trHeight w:val="469"/>
        </w:trPr>
        <w:tc>
          <w:tcPr>
            <w:tcW w:w="1668" w:type="dxa"/>
          </w:tcPr>
          <w:p w14:paraId="29BB7E69" w14:textId="22640FC3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86" w:type="dxa"/>
          </w:tcPr>
          <w:p w14:paraId="3966BCBC" w14:textId="47C42122" w:rsidR="00FC2B51" w:rsidRDefault="00FC2B51" w:rsidP="00DF6CA5">
            <w:pPr>
              <w:pStyle w:val="Standard"/>
              <w:spacing w:before="60" w:line="259" w:lineRule="auto"/>
            </w:pPr>
            <w:r>
              <w:t>Sive J</w:t>
            </w:r>
            <w:r w:rsidR="005C10FA" w:rsidRPr="005C10FA">
              <w:t xml:space="preserve">, </w:t>
            </w:r>
            <w:r>
              <w:t>Cuthill K, Hunter H, Kazmi M, Pratt G, Smith D</w:t>
            </w:r>
            <w:r w:rsidR="005C10FA">
              <w:t>.</w:t>
            </w:r>
            <w:r w:rsidR="00EB6CC8">
              <w:t xml:space="preserve"> </w:t>
            </w:r>
            <w:r w:rsidRPr="00FC2B51">
              <w:rPr>
                <w:color w:val="000000"/>
              </w:rPr>
              <w:t xml:space="preserve">Guidelines on the </w:t>
            </w:r>
            <w:r w:rsidR="005F77C1" w:rsidRPr="00FC2B51">
              <w:rPr>
                <w:color w:val="000000"/>
              </w:rPr>
              <w:t>diagnosis, investigation and initial treatment of myeloma</w:t>
            </w:r>
            <w:r w:rsidR="005F77C1">
              <w:rPr>
                <w:color w:val="000000"/>
              </w:rPr>
              <w:t>:</w:t>
            </w:r>
            <w:r w:rsidRPr="005F77C1">
              <w:rPr>
                <w:color w:val="000000"/>
              </w:rPr>
              <w:t xml:space="preserve"> </w:t>
            </w:r>
            <w:r w:rsidR="005F77C1" w:rsidRPr="005F77C1">
              <w:rPr>
                <w:color w:val="000000"/>
              </w:rPr>
              <w:t>a</w:t>
            </w:r>
            <w:r w:rsidRPr="00FC2B51">
              <w:rPr>
                <w:color w:val="000000"/>
              </w:rPr>
              <w:t xml:space="preserve"> British Society for Haematology Guideline</w:t>
            </w:r>
            <w:r>
              <w:rPr>
                <w:color w:val="000000"/>
              </w:rPr>
              <w:t>.</w:t>
            </w:r>
            <w:r w:rsidRPr="00FC2B51">
              <w:rPr>
                <w:color w:val="000000"/>
              </w:rPr>
              <w:t xml:space="preserve"> </w:t>
            </w:r>
            <w:r w:rsidRPr="006D4A2C">
              <w:rPr>
                <w:i/>
              </w:rPr>
              <w:t>Br J Haematol</w:t>
            </w:r>
            <w:r w:rsidRPr="006D4A2C">
              <w:t xml:space="preserve"> </w:t>
            </w:r>
            <w:r>
              <w:t>2021</w:t>
            </w:r>
            <w:r w:rsidR="00520494">
              <w:t>;</w:t>
            </w:r>
            <w:r w:rsidR="005F77C1">
              <w:t>193</w:t>
            </w:r>
            <w:r w:rsidR="00520494">
              <w:t>:</w:t>
            </w:r>
            <w:r w:rsidR="005F77C1">
              <w:t>245</w:t>
            </w:r>
            <w:r w:rsidRPr="00EB6CC8">
              <w:t>–</w:t>
            </w:r>
            <w:r w:rsidR="005F77C1">
              <w:t>268</w:t>
            </w:r>
            <w:r>
              <w:t>.</w:t>
            </w:r>
          </w:p>
          <w:p w14:paraId="5FC73F94" w14:textId="311E4799" w:rsidR="001C61A4" w:rsidRDefault="003A5E49" w:rsidP="00DF6CA5">
            <w:pPr>
              <w:pStyle w:val="Standard"/>
              <w:spacing w:before="60" w:after="60" w:line="259" w:lineRule="auto"/>
              <w:rPr>
                <w:color w:val="000000"/>
              </w:rPr>
            </w:pPr>
            <w:hyperlink r:id="rId8" w:history="1">
              <w:r w:rsidR="005F77C1" w:rsidRPr="00520494">
                <w:rPr>
                  <w:rStyle w:val="Hyperlink"/>
                </w:rPr>
                <w:t>https://onlinelibrary.wiley.com/doi/epdf/10.1111/bjh.17410</w:t>
              </w:r>
            </w:hyperlink>
          </w:p>
        </w:tc>
      </w:tr>
    </w:tbl>
    <w:p w14:paraId="72981730" w14:textId="77777777" w:rsidR="00A47219" w:rsidRDefault="00A47219" w:rsidP="00DF6CA5">
      <w:pPr>
        <w:spacing w:line="259" w:lineRule="auto"/>
        <w:ind w:left="0"/>
        <w:jc w:val="left"/>
        <w:rPr>
          <w:rFonts w:ascii="Arial" w:hAnsi="Arial" w:cs="Arial"/>
          <w:bCs/>
        </w:rPr>
      </w:pPr>
    </w:p>
    <w:p w14:paraId="4FBE86B8" w14:textId="014346E6" w:rsidR="00A47219" w:rsidRPr="00990F52" w:rsidRDefault="00A7466B" w:rsidP="00DF6CA5">
      <w:pPr>
        <w:pStyle w:val="Standard"/>
        <w:spacing w:line="259" w:lineRule="auto"/>
        <w:jc w:val="center"/>
        <w:rPr>
          <w:b/>
          <w:sz w:val="24"/>
          <w:szCs w:val="24"/>
        </w:rPr>
      </w:pPr>
      <w:r>
        <w:rPr>
          <w:bCs/>
        </w:rPr>
        <w:br w:type="page"/>
      </w:r>
      <w:r w:rsidR="00AC3842" w:rsidRPr="00990F52">
        <w:rPr>
          <w:b/>
          <w:sz w:val="24"/>
          <w:szCs w:val="24"/>
        </w:rPr>
        <w:lastRenderedPageBreak/>
        <w:t xml:space="preserve">Data collection proforma for patients with </w:t>
      </w:r>
      <w:r w:rsidR="00FD6FC9" w:rsidRPr="00990F52">
        <w:rPr>
          <w:b/>
          <w:sz w:val="24"/>
          <w:szCs w:val="24"/>
        </w:rPr>
        <w:t>newly diagnosed myeloma</w:t>
      </w:r>
    </w:p>
    <w:p w14:paraId="5B432B77" w14:textId="77777777" w:rsidR="00A47219" w:rsidRPr="00990F52" w:rsidRDefault="00AC3842" w:rsidP="00DF6CA5">
      <w:pPr>
        <w:pStyle w:val="Standard"/>
        <w:spacing w:line="259" w:lineRule="auto"/>
        <w:jc w:val="center"/>
        <w:rPr>
          <w:b/>
          <w:sz w:val="24"/>
          <w:szCs w:val="24"/>
        </w:rPr>
      </w:pPr>
      <w:r w:rsidRPr="00990F52">
        <w:rPr>
          <w:b/>
          <w:sz w:val="24"/>
          <w:szCs w:val="24"/>
        </w:rPr>
        <w:t xml:space="preserve">Audit reviewing </w:t>
      </w:r>
      <w:r w:rsidR="00A7466B" w:rsidRPr="00990F52">
        <w:rPr>
          <w:b/>
          <w:sz w:val="24"/>
          <w:szCs w:val="24"/>
        </w:rPr>
        <w:t>practice</w:t>
      </w:r>
    </w:p>
    <w:p w14:paraId="3AE76047" w14:textId="77777777" w:rsidR="00A47219" w:rsidRDefault="00A47219" w:rsidP="00DF6CA5">
      <w:pPr>
        <w:keepNext/>
        <w:spacing w:line="259" w:lineRule="auto"/>
        <w:jc w:val="left"/>
        <w:rPr>
          <w:rFonts w:ascii="Arial" w:hAnsi="Arial" w:cs="Arial"/>
          <w:b/>
        </w:rPr>
      </w:pPr>
    </w:p>
    <w:p w14:paraId="59655AC9" w14:textId="77777777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</w:p>
    <w:p w14:paraId="15D22E9F" w14:textId="541C8562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DF6CA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ame:          </w:t>
      </w:r>
    </w:p>
    <w:p w14:paraId="3B533AFD" w14:textId="77777777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</w:p>
    <w:p w14:paraId="030AE2B7" w14:textId="5EB0AB38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Hospital </w:t>
      </w:r>
      <w:r w:rsidR="00DF6CA5">
        <w:rPr>
          <w:rFonts w:ascii="Arial" w:hAnsi="Arial" w:cs="Arial"/>
        </w:rPr>
        <w:t>n</w:t>
      </w:r>
      <w:r>
        <w:rPr>
          <w:rFonts w:ascii="Arial" w:hAnsi="Arial" w:cs="Arial"/>
        </w:rPr>
        <w:t>umber:</w:t>
      </w:r>
    </w:p>
    <w:p w14:paraId="53A8420C" w14:textId="77777777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</w:p>
    <w:p w14:paraId="78FAAFB5" w14:textId="794FF390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DF6CA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irth: </w:t>
      </w:r>
    </w:p>
    <w:p w14:paraId="4433B26F" w14:textId="77777777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701"/>
        <w:gridCol w:w="693"/>
        <w:gridCol w:w="2243"/>
        <w:gridCol w:w="2451"/>
      </w:tblGrid>
      <w:tr w:rsidR="00A7466B" w14:paraId="292FBFEC" w14:textId="77777777" w:rsidTr="004C305B">
        <w:trPr>
          <w:cantSplit/>
          <w:trHeight w:val="128"/>
        </w:trPr>
        <w:tc>
          <w:tcPr>
            <w:tcW w:w="3540" w:type="dxa"/>
            <w:tcBorders>
              <w:bottom w:val="single" w:sz="4" w:space="0" w:color="auto"/>
            </w:tcBorders>
          </w:tcPr>
          <w:p w14:paraId="0E511396" w14:textId="77777777" w:rsidR="00A7466B" w:rsidRPr="00A7466B" w:rsidRDefault="00A7466B" w:rsidP="00DF6CA5">
            <w:pPr>
              <w:pStyle w:val="Heading3"/>
              <w:spacing w:before="60" w:line="259" w:lineRule="auto"/>
              <w:ind w:left="0"/>
              <w:jc w:val="left"/>
            </w:pPr>
            <w:r w:rsidRPr="00990F52">
              <w:rPr>
                <w:rFonts w:ascii="Arial" w:hAnsi="Arial" w:cs="Arial"/>
                <w:sz w:val="22"/>
                <w:szCs w:val="22"/>
              </w:rPr>
              <w:t>Standard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7690B00" w14:textId="77777777" w:rsidR="00A7466B" w:rsidRPr="00562BB4" w:rsidRDefault="00A7466B" w:rsidP="00DF6CA5">
            <w:pPr>
              <w:keepNext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1</w:t>
            </w:r>
          </w:p>
          <w:p w14:paraId="73D7F0F7" w14:textId="77777777" w:rsidR="00A7466B" w:rsidRPr="00562BB4" w:rsidRDefault="00A7466B" w:rsidP="00DF6CA5">
            <w:pPr>
              <w:keepNext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E441823" w14:textId="77777777" w:rsidR="00A7466B" w:rsidRPr="00562BB4" w:rsidRDefault="00A7466B" w:rsidP="00DF6CA5">
            <w:pPr>
              <w:keepNext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562BB4">
              <w:rPr>
                <w:rFonts w:ascii="Arial" w:hAnsi="Arial" w:cs="Arial"/>
                <w:b/>
                <w:bCs/>
              </w:rPr>
              <w:t>2</w:t>
            </w:r>
          </w:p>
          <w:p w14:paraId="555EB97A" w14:textId="77777777" w:rsidR="00A7466B" w:rsidRPr="00562BB4" w:rsidRDefault="00A7466B" w:rsidP="00DF6CA5">
            <w:pPr>
              <w:keepNext/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562BB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2DFE5117" w14:textId="60CE663A" w:rsidR="00A7466B" w:rsidRDefault="00A7466B" w:rsidP="00DF6CA5">
            <w:pPr>
              <w:keepNext/>
              <w:tabs>
                <w:tab w:val="left" w:pos="305"/>
              </w:tabs>
              <w:spacing w:before="60" w:after="60" w:line="259" w:lineRule="auto"/>
              <w:ind w:left="305" w:hanging="30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If </w:t>
            </w:r>
            <w:r w:rsidR="00520494">
              <w:rPr>
                <w:rFonts w:ascii="Arial" w:hAnsi="Arial" w:cs="Arial"/>
                <w:b/>
                <w:bCs/>
              </w:rPr>
              <w:t>Yes</w:t>
            </w:r>
            <w:r w:rsidR="00C01C72">
              <w:rPr>
                <w:rFonts w:ascii="Arial" w:hAnsi="Arial" w:cs="Arial"/>
              </w:rPr>
              <w:t xml:space="preserve"> </w:t>
            </w:r>
            <w:r w:rsidR="00F427B8">
              <w:rPr>
                <w:rFonts w:ascii="Arial" w:hAnsi="Arial" w:cs="Arial"/>
              </w:rPr>
              <w:t>not ticked, was there documentation to explain the variance?</w:t>
            </w:r>
            <w:r>
              <w:rPr>
                <w:rFonts w:ascii="Arial" w:hAnsi="Arial" w:cs="Arial"/>
              </w:rPr>
              <w:br/>
            </w:r>
            <w:r w:rsidRPr="00562BB4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</w:rPr>
              <w:t xml:space="preserve"> plus free-text comment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079BC0C" w14:textId="24CC126F" w:rsidR="00A7466B" w:rsidRDefault="00A7466B" w:rsidP="00DF6CA5">
            <w:pPr>
              <w:keepNext/>
              <w:tabs>
                <w:tab w:val="left" w:pos="299"/>
              </w:tabs>
              <w:spacing w:before="60" w:after="60" w:line="259" w:lineRule="auto"/>
              <w:ind w:left="329" w:hanging="32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F427B8">
              <w:rPr>
                <w:rFonts w:ascii="Arial" w:hAnsi="Arial" w:cs="Arial"/>
              </w:rPr>
              <w:t xml:space="preserve">Compliant with guideline if </w:t>
            </w:r>
            <w:r w:rsidR="00520494">
              <w:rPr>
                <w:rFonts w:ascii="Arial" w:hAnsi="Arial" w:cs="Arial"/>
                <w:b/>
                <w:bCs/>
              </w:rPr>
              <w:t>Yes</w:t>
            </w:r>
            <w:r w:rsidR="00F427B8">
              <w:rPr>
                <w:rFonts w:ascii="Arial" w:hAnsi="Arial" w:cs="Arial"/>
              </w:rPr>
              <w:t xml:space="preserve"> ticked or an appropriate explanation from column 3. </w:t>
            </w:r>
            <w:r w:rsidR="00F427B8" w:rsidRPr="00562BB4">
              <w:rPr>
                <w:rFonts w:ascii="Arial" w:hAnsi="Arial" w:cs="Arial"/>
                <w:b/>
              </w:rPr>
              <w:t>Yes/No</w:t>
            </w:r>
            <w:r w:rsidR="00F427B8">
              <w:rPr>
                <w:rFonts w:ascii="Arial" w:hAnsi="Arial" w:cs="Arial"/>
                <w:b/>
              </w:rPr>
              <w:br/>
            </w:r>
            <w:r w:rsidR="00F427B8" w:rsidRPr="009337B3">
              <w:rPr>
                <w:rFonts w:ascii="Arial" w:hAnsi="Arial" w:cs="Arial"/>
              </w:rPr>
              <w:t>(Record if standard not applicable)</w:t>
            </w:r>
          </w:p>
        </w:tc>
      </w:tr>
      <w:tr w:rsidR="00856E0C" w:rsidRPr="00B67BA4" w14:paraId="3AC6D148" w14:textId="77777777" w:rsidTr="004C305B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27E296FB" w14:textId="560CFD7A" w:rsidR="00856E0C" w:rsidRPr="00B67BA4" w:rsidRDefault="00856E0C" w:rsidP="00DF6CA5">
            <w:pPr>
              <w:keepNext/>
              <w:spacing w:before="120" w:after="12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55666E">
              <w:rPr>
                <w:rFonts w:ascii="Arial" w:hAnsi="Arial" w:cs="Arial"/>
                <w:b/>
              </w:rPr>
              <w:t xml:space="preserve">For </w:t>
            </w:r>
            <w:r w:rsidR="00E1251B">
              <w:rPr>
                <w:rFonts w:ascii="Arial" w:hAnsi="Arial" w:cs="Arial"/>
                <w:b/>
              </w:rPr>
              <w:t xml:space="preserve">all newly diagnosed </w:t>
            </w:r>
            <w:r w:rsidRPr="0055666E">
              <w:rPr>
                <w:rFonts w:ascii="Arial" w:hAnsi="Arial" w:cs="Arial"/>
                <w:b/>
              </w:rPr>
              <w:t xml:space="preserve">patients </w:t>
            </w:r>
          </w:p>
        </w:tc>
      </w:tr>
      <w:tr w:rsidR="00A7466B" w:rsidRPr="00B67BA4" w14:paraId="4EC9E326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78579689" w14:textId="663A281A" w:rsidR="00A7466B" w:rsidRDefault="00247478" w:rsidP="00DF6CA5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1</w:t>
            </w:r>
            <w:r>
              <w:t>  </w:t>
            </w:r>
            <w:r w:rsidR="00D8500B">
              <w:t>Underwent</w:t>
            </w:r>
            <w:r w:rsidR="00257531">
              <w:t xml:space="preserve"> s</w:t>
            </w:r>
            <w:r w:rsidR="00257531" w:rsidRPr="00257531">
              <w:t xml:space="preserve">erum </w:t>
            </w:r>
            <w:r w:rsidR="00257531">
              <w:t>f</w:t>
            </w:r>
            <w:r w:rsidR="00257531" w:rsidRPr="00257531">
              <w:t>ree light chain</w:t>
            </w:r>
            <w:r w:rsidR="00D8500B">
              <w:t xml:space="preserve"> analysi</w:t>
            </w:r>
            <w:r w:rsidR="00257531" w:rsidRPr="00257531">
              <w:t>s</w:t>
            </w:r>
            <w:r w:rsidR="00D8500B">
              <w:t>,</w:t>
            </w:r>
            <w:r w:rsidR="00257531" w:rsidRPr="00257531">
              <w:t xml:space="preserve"> </w:t>
            </w:r>
            <w:r w:rsidR="00D8500B">
              <w:t xml:space="preserve">not </w:t>
            </w:r>
            <w:r w:rsidR="00257531" w:rsidRPr="00257531">
              <w:t>urinary Bence Jones protein</w:t>
            </w:r>
            <w:r w:rsidR="00D8500B">
              <w:t>, to investigate m</w:t>
            </w:r>
            <w:r w:rsidR="00D8500B" w:rsidRPr="00257531">
              <w:t xml:space="preserve">onoclonal light chains </w:t>
            </w:r>
          </w:p>
        </w:tc>
        <w:tc>
          <w:tcPr>
            <w:tcW w:w="701" w:type="dxa"/>
          </w:tcPr>
          <w:p w14:paraId="53370EBD" w14:textId="77777777" w:rsidR="00A7466B" w:rsidRPr="00B67BA4" w:rsidRDefault="00A7466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23D4400" w14:textId="77777777" w:rsidR="00A7466B" w:rsidRPr="00B67BA4" w:rsidRDefault="00A7466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3667797" w14:textId="77777777" w:rsidR="00A7466B" w:rsidRPr="00B67BA4" w:rsidRDefault="00A7466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D068931" w14:textId="77777777" w:rsidR="00A7466B" w:rsidRPr="00B67BA4" w:rsidRDefault="00A7466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47CD02C4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21C08E4" w14:textId="40DB4958" w:rsidR="00856E0C" w:rsidRPr="00FF5096" w:rsidRDefault="00247478" w:rsidP="00DF6CA5">
            <w:pPr>
              <w:pStyle w:val="Standard"/>
              <w:spacing w:before="60" w:after="60" w:line="259" w:lineRule="auto"/>
            </w:pPr>
            <w:r w:rsidRPr="00367624">
              <w:rPr>
                <w:b/>
              </w:rPr>
              <w:t>2</w:t>
            </w:r>
            <w:r>
              <w:t>  </w:t>
            </w:r>
            <w:r w:rsidR="00D8500B">
              <w:t>Underwent</w:t>
            </w:r>
            <w:r w:rsidR="00257531">
              <w:t xml:space="preserve"> functional cross-sectional imaging (i</w:t>
            </w:r>
            <w:r w:rsidR="002506C9">
              <w:t>.</w:t>
            </w:r>
            <w:r w:rsidR="00257531">
              <w:t>e</w:t>
            </w:r>
            <w:r w:rsidR="002506C9">
              <w:t>.</w:t>
            </w:r>
            <w:r w:rsidR="00257531">
              <w:t xml:space="preserve"> PET-CT or diffusion-weighted whole</w:t>
            </w:r>
            <w:r w:rsidR="00DF6CA5">
              <w:t>-</w:t>
            </w:r>
            <w:r w:rsidR="00257531">
              <w:t>body MRI), not skeletal survey</w:t>
            </w:r>
            <w:r w:rsidR="00D8500B">
              <w:t>, to assess bone disease</w:t>
            </w:r>
          </w:p>
        </w:tc>
        <w:tc>
          <w:tcPr>
            <w:tcW w:w="701" w:type="dxa"/>
          </w:tcPr>
          <w:p w14:paraId="788DEED6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8108A0A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D8C9D0B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67168C5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56E0C" w:rsidRPr="00B67BA4" w14:paraId="0B8BBFC5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1EEFF1B2" w14:textId="2E108135" w:rsidR="00856E0C" w:rsidRPr="00FF5096" w:rsidRDefault="004C305B" w:rsidP="00DF6CA5">
            <w:pPr>
              <w:pStyle w:val="Standard"/>
              <w:spacing w:before="60" w:after="60" w:line="259" w:lineRule="auto"/>
            </w:pPr>
            <w:r>
              <w:rPr>
                <w:b/>
              </w:rPr>
              <w:t>3</w:t>
            </w:r>
            <w:r w:rsidR="00247478">
              <w:t>  </w:t>
            </w:r>
            <w:r w:rsidR="00E1251B">
              <w:t>U</w:t>
            </w:r>
            <w:r w:rsidR="00E1251B" w:rsidRPr="00E1251B">
              <w:t>nderwent cytogenetic analysis on CD138</w:t>
            </w:r>
            <w:r w:rsidR="006C4FE9">
              <w:t>-</w:t>
            </w:r>
            <w:r w:rsidR="00E1251B" w:rsidRPr="00E1251B">
              <w:t xml:space="preserve">selected cells at diagnosis using interphase FISH </w:t>
            </w:r>
            <w:r w:rsidR="00E1251B">
              <w:t xml:space="preserve">to </w:t>
            </w:r>
            <w:r w:rsidR="00E1251B" w:rsidRPr="00E1251B">
              <w:t>probe for t(4;14), t(14;16), t(11;14), 17p</w:t>
            </w:r>
            <w:r w:rsidR="006C4FE9">
              <w:t>−</w:t>
            </w:r>
            <w:r w:rsidR="00E1251B" w:rsidRPr="00E1251B">
              <w:t>, 1q+, 1p</w:t>
            </w:r>
            <w:r w:rsidR="006C4FE9">
              <w:t>−</w:t>
            </w:r>
            <w:r w:rsidR="00E1251B">
              <w:t>,</w:t>
            </w:r>
            <w:r w:rsidR="00E1251B" w:rsidRPr="00E1251B">
              <w:t xml:space="preserve"> </w:t>
            </w:r>
            <w:r w:rsidR="00E1251B">
              <w:t>with</w:t>
            </w:r>
            <w:r w:rsidR="00E1251B" w:rsidRPr="00E1251B">
              <w:t xml:space="preserve"> testing considered for t(14;20) and hyperdiploidy</w:t>
            </w:r>
          </w:p>
        </w:tc>
        <w:tc>
          <w:tcPr>
            <w:tcW w:w="701" w:type="dxa"/>
          </w:tcPr>
          <w:p w14:paraId="761800FE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1EB0D7B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170EF3F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496E2E8" w14:textId="77777777" w:rsidR="00856E0C" w:rsidRPr="00B67BA4" w:rsidRDefault="00856E0C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8500B" w:rsidRPr="00B67BA4" w14:paraId="69C020AD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FD7334B" w14:textId="4A58AE23" w:rsidR="00D8500B" w:rsidRDefault="007B7981" w:rsidP="00DF6CA5">
            <w:pPr>
              <w:pStyle w:val="Standard"/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4</w:t>
            </w:r>
            <w:r w:rsidRPr="007B7981">
              <w:rPr>
                <w:bCs/>
              </w:rPr>
              <w:t>  </w:t>
            </w:r>
            <w:r w:rsidR="000E0AE1">
              <w:rPr>
                <w:bCs/>
              </w:rPr>
              <w:t>The r</w:t>
            </w:r>
            <w:r w:rsidRPr="007B7981">
              <w:rPr>
                <w:bCs/>
              </w:rPr>
              <w:t>evised ISS was calculated</w:t>
            </w:r>
          </w:p>
        </w:tc>
        <w:tc>
          <w:tcPr>
            <w:tcW w:w="701" w:type="dxa"/>
          </w:tcPr>
          <w:p w14:paraId="6DD7A128" w14:textId="77777777" w:rsidR="00D8500B" w:rsidRPr="00B67BA4" w:rsidRDefault="00D8500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44E5E5E" w14:textId="77777777" w:rsidR="00D8500B" w:rsidRPr="00B67BA4" w:rsidRDefault="00D8500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D86DFBD" w14:textId="77777777" w:rsidR="00D8500B" w:rsidRPr="00B67BA4" w:rsidRDefault="00D8500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A423A37" w14:textId="77777777" w:rsidR="00D8500B" w:rsidRPr="00B67BA4" w:rsidRDefault="00D8500B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52883" w:rsidRPr="00B67BA4" w14:paraId="795DFD45" w14:textId="77777777" w:rsidTr="004C305B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0B488D36" w14:textId="5842D07E" w:rsidR="00752883" w:rsidRPr="00752883" w:rsidRDefault="00752883" w:rsidP="00DF6CA5">
            <w:pPr>
              <w:keepNext/>
              <w:spacing w:before="120" w:after="120" w:line="259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t xml:space="preserve">For </w:t>
            </w:r>
            <w:r w:rsidR="004367C4">
              <w:rPr>
                <w:rFonts w:ascii="Arial" w:hAnsi="Arial" w:cs="Arial"/>
                <w:b/>
              </w:rPr>
              <w:t xml:space="preserve">transplant-eligible </w:t>
            </w:r>
            <w:r w:rsidRPr="00752883">
              <w:rPr>
                <w:rFonts w:ascii="Arial" w:hAnsi="Arial" w:cs="Arial"/>
                <w:b/>
              </w:rPr>
              <w:t xml:space="preserve">patients </w:t>
            </w:r>
          </w:p>
        </w:tc>
      </w:tr>
      <w:tr w:rsidR="00E36EA4" w:rsidRPr="00B67BA4" w14:paraId="701057D9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5CA4A29" w14:textId="6FFC094F" w:rsidR="00E36EA4" w:rsidRPr="004367C4" w:rsidRDefault="004367C4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 w:rsidRPr="004367C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>  </w:t>
            </w:r>
            <w:r w:rsidR="000E0AE1">
              <w:rPr>
                <w:rFonts w:ascii="Arial" w:hAnsi="Arial" w:cs="Arial"/>
              </w:rPr>
              <w:t>R</w:t>
            </w:r>
            <w:r w:rsidRPr="004367C4">
              <w:rPr>
                <w:rFonts w:ascii="Arial" w:hAnsi="Arial" w:cs="Arial"/>
              </w:rPr>
              <w:t>eceived a PI (bortezomib or carfilzomib) and steroid-based induction regimen, with the addition of an IMiD (e</w:t>
            </w:r>
            <w:r w:rsidR="002506C9">
              <w:rPr>
                <w:rFonts w:ascii="Arial" w:hAnsi="Arial" w:cs="Arial"/>
              </w:rPr>
              <w:t>.</w:t>
            </w:r>
            <w:r w:rsidRPr="004367C4">
              <w:rPr>
                <w:rFonts w:ascii="Arial" w:hAnsi="Arial" w:cs="Arial"/>
              </w:rPr>
              <w:t>g</w:t>
            </w:r>
            <w:r w:rsidR="002506C9">
              <w:rPr>
                <w:rFonts w:ascii="Arial" w:hAnsi="Arial" w:cs="Arial"/>
              </w:rPr>
              <w:t>.</w:t>
            </w:r>
            <w:r w:rsidRPr="004367C4">
              <w:rPr>
                <w:rFonts w:ascii="Arial" w:hAnsi="Arial" w:cs="Arial"/>
              </w:rPr>
              <w:t xml:space="preserve"> VRD, VTD, KRD) preferred to cyclophosphamide (e</w:t>
            </w:r>
            <w:r w:rsidR="002506C9">
              <w:rPr>
                <w:rFonts w:ascii="Arial" w:hAnsi="Arial" w:cs="Arial"/>
              </w:rPr>
              <w:t>.</w:t>
            </w:r>
            <w:r w:rsidRPr="004367C4">
              <w:rPr>
                <w:rFonts w:ascii="Arial" w:hAnsi="Arial" w:cs="Arial"/>
              </w:rPr>
              <w:t>g</w:t>
            </w:r>
            <w:r w:rsidR="002506C9">
              <w:rPr>
                <w:rFonts w:ascii="Arial" w:hAnsi="Arial" w:cs="Arial"/>
              </w:rPr>
              <w:t>.</w:t>
            </w:r>
            <w:r w:rsidRPr="004367C4">
              <w:rPr>
                <w:rFonts w:ascii="Arial" w:hAnsi="Arial" w:cs="Arial"/>
              </w:rPr>
              <w:t xml:space="preserve"> VCD, KCD) if a triplet regimen was used</w:t>
            </w:r>
          </w:p>
        </w:tc>
        <w:tc>
          <w:tcPr>
            <w:tcW w:w="701" w:type="dxa"/>
          </w:tcPr>
          <w:p w14:paraId="5C8BD7BE" w14:textId="77777777" w:rsidR="00E36EA4" w:rsidRPr="00B67BA4" w:rsidRDefault="00E36EA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BE06D7C" w14:textId="77777777" w:rsidR="00E36EA4" w:rsidRPr="00B67BA4" w:rsidRDefault="00E36EA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BD5299A" w14:textId="77777777" w:rsidR="00E36EA4" w:rsidRPr="00B67BA4" w:rsidRDefault="00E36EA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BA9E703" w14:textId="77777777" w:rsidR="00E36EA4" w:rsidRPr="00B67BA4" w:rsidRDefault="00E36EA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367C4" w:rsidRPr="00B67BA4" w14:paraId="62D0522D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D908983" w14:textId="35EBB48E" w:rsidR="004367C4" w:rsidRPr="004070CE" w:rsidRDefault="004070CE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70CE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>  </w:t>
            </w:r>
            <w:r w:rsidR="00DF6CA5">
              <w:rPr>
                <w:rFonts w:ascii="Arial" w:hAnsi="Arial" w:cs="Arial"/>
              </w:rPr>
              <w:t>For</w:t>
            </w:r>
            <w:r w:rsidR="000E0AE1" w:rsidRPr="00DF6CA5">
              <w:rPr>
                <w:rFonts w:ascii="Arial" w:hAnsi="Arial" w:cs="Arial"/>
              </w:rPr>
              <w:t xml:space="preserve"> those considered fit enough after work up</w:t>
            </w:r>
            <w:r w:rsidR="00DF6CA5">
              <w:rPr>
                <w:rFonts w:ascii="Arial" w:hAnsi="Arial" w:cs="Arial"/>
              </w:rPr>
              <w:t xml:space="preserve">, </w:t>
            </w:r>
            <w:r w:rsidR="004367C4" w:rsidRPr="004070CE">
              <w:rPr>
                <w:rFonts w:ascii="Arial" w:hAnsi="Arial" w:cs="Arial"/>
              </w:rPr>
              <w:t xml:space="preserve">ASCT </w:t>
            </w:r>
            <w:r w:rsidR="000E0AE1">
              <w:rPr>
                <w:rFonts w:ascii="Arial" w:hAnsi="Arial" w:cs="Arial"/>
              </w:rPr>
              <w:t>was</w:t>
            </w:r>
            <w:r w:rsidR="004367C4" w:rsidRPr="004070CE">
              <w:rPr>
                <w:rFonts w:ascii="Arial" w:hAnsi="Arial" w:cs="Arial"/>
              </w:rPr>
              <w:t xml:space="preserve"> </w:t>
            </w:r>
            <w:r w:rsidR="004367C4" w:rsidRPr="004070CE">
              <w:rPr>
                <w:rFonts w:ascii="Arial" w:hAnsi="Arial" w:cs="Arial"/>
              </w:rPr>
              <w:lastRenderedPageBreak/>
              <w:t xml:space="preserve">carried out at first remission after novel agent induction </w:t>
            </w:r>
          </w:p>
        </w:tc>
        <w:tc>
          <w:tcPr>
            <w:tcW w:w="701" w:type="dxa"/>
          </w:tcPr>
          <w:p w14:paraId="1CF826CE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F579DC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250E2A2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413487A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367C4" w:rsidRPr="00B67BA4" w14:paraId="0C3EFE0B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2036C019" w14:textId="1BC35AE3" w:rsidR="004367C4" w:rsidRPr="004367C4" w:rsidRDefault="004070CE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70CE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>  </w:t>
            </w:r>
            <w:r w:rsidRPr="004367C4">
              <w:rPr>
                <w:rFonts w:ascii="Arial" w:hAnsi="Arial" w:cs="Arial"/>
              </w:rPr>
              <w:t xml:space="preserve">Mobilisation </w:t>
            </w:r>
            <w:r>
              <w:rPr>
                <w:rFonts w:ascii="Arial" w:hAnsi="Arial" w:cs="Arial"/>
              </w:rPr>
              <w:t xml:space="preserve">was carried out </w:t>
            </w:r>
            <w:r w:rsidRPr="004367C4">
              <w:rPr>
                <w:rFonts w:ascii="Arial" w:hAnsi="Arial" w:cs="Arial"/>
              </w:rPr>
              <w:t>with Cyclo-G or GCSF alone +/</w:t>
            </w:r>
            <w:r w:rsidR="00C543E0">
              <w:rPr>
                <w:rFonts w:ascii="Arial" w:hAnsi="Arial" w:cs="Arial"/>
              </w:rPr>
              <w:t>−</w:t>
            </w:r>
            <w:r w:rsidRPr="004367C4">
              <w:rPr>
                <w:rFonts w:ascii="Arial" w:hAnsi="Arial" w:cs="Arial"/>
              </w:rPr>
              <w:t xml:space="preserve"> plerixafor, aiming for enough stem cells for two procedures </w:t>
            </w:r>
            <w:r w:rsidR="00C543E0">
              <w:rPr>
                <w:rFonts w:ascii="Arial" w:hAnsi="Arial" w:cs="Arial"/>
              </w:rPr>
              <w:t>where</w:t>
            </w:r>
            <w:r w:rsidRPr="004367C4">
              <w:rPr>
                <w:rFonts w:ascii="Arial" w:hAnsi="Arial" w:cs="Arial"/>
              </w:rPr>
              <w:t xml:space="preserve"> possible </w:t>
            </w:r>
            <w:r w:rsidR="00C543E0">
              <w:rPr>
                <w:rFonts w:ascii="Arial" w:hAnsi="Arial" w:cs="Arial"/>
              </w:rPr>
              <w:t>if</w:t>
            </w:r>
            <w:r w:rsidRPr="004367C4">
              <w:rPr>
                <w:rFonts w:ascii="Arial" w:hAnsi="Arial" w:cs="Arial"/>
              </w:rPr>
              <w:t xml:space="preserve"> considered of an age to undergo a second procedure</w:t>
            </w:r>
          </w:p>
        </w:tc>
        <w:tc>
          <w:tcPr>
            <w:tcW w:w="701" w:type="dxa"/>
          </w:tcPr>
          <w:p w14:paraId="6F743481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80F2642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83B934F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08F15AB" w14:textId="77777777" w:rsidR="004367C4" w:rsidRPr="00B67BA4" w:rsidRDefault="004367C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070CE" w:rsidRPr="00B67BA4" w14:paraId="5141731F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56A0A531" w14:textId="215F076E" w:rsidR="004070CE" w:rsidRPr="004070CE" w:rsidRDefault="00A54624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A54624">
              <w:rPr>
                <w:rFonts w:ascii="Arial" w:hAnsi="Arial" w:cs="Arial"/>
              </w:rPr>
              <w:t>  Received conditioning with HDM at 200</w:t>
            </w:r>
            <w:r>
              <w:rPr>
                <w:rFonts w:ascii="Arial" w:hAnsi="Arial" w:cs="Arial"/>
              </w:rPr>
              <w:t> </w:t>
            </w:r>
            <w:r w:rsidRPr="00A54624">
              <w:rPr>
                <w:rFonts w:ascii="Arial" w:hAnsi="Arial" w:cs="Arial"/>
              </w:rPr>
              <w:t>mg/m</w:t>
            </w:r>
            <w:r w:rsidRPr="00A54624">
              <w:rPr>
                <w:rFonts w:ascii="Arial" w:hAnsi="Arial" w:cs="Arial"/>
                <w:vertAlign w:val="superscript"/>
              </w:rPr>
              <w:t>2</w:t>
            </w:r>
            <w:r w:rsidRPr="00A54624">
              <w:rPr>
                <w:rFonts w:ascii="Arial" w:hAnsi="Arial" w:cs="Arial"/>
              </w:rPr>
              <w:t>, or a dose reduction to 140</w:t>
            </w:r>
            <w:r>
              <w:rPr>
                <w:rFonts w:ascii="Arial" w:hAnsi="Arial" w:cs="Arial"/>
              </w:rPr>
              <w:t> </w:t>
            </w:r>
            <w:r w:rsidRPr="00A54624">
              <w:rPr>
                <w:rFonts w:ascii="Arial" w:hAnsi="Arial" w:cs="Arial"/>
              </w:rPr>
              <w:t>mg/m</w:t>
            </w:r>
            <w:r w:rsidRPr="00A54624">
              <w:rPr>
                <w:rFonts w:ascii="Arial" w:hAnsi="Arial" w:cs="Arial"/>
                <w:vertAlign w:val="superscript"/>
              </w:rPr>
              <w:t>2</w:t>
            </w:r>
            <w:r w:rsidRPr="00A54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</w:t>
            </w:r>
            <w:r w:rsidRPr="00A54624">
              <w:rPr>
                <w:rFonts w:ascii="Arial" w:hAnsi="Arial" w:cs="Arial"/>
              </w:rPr>
              <w:t xml:space="preserve">GFR </w:t>
            </w:r>
            <w:r>
              <w:rPr>
                <w:rFonts w:ascii="Arial" w:hAnsi="Arial" w:cs="Arial"/>
              </w:rPr>
              <w:t xml:space="preserve">was </w:t>
            </w:r>
            <w:r w:rsidRPr="00A54624">
              <w:rPr>
                <w:rFonts w:ascii="Arial" w:hAnsi="Arial" w:cs="Arial"/>
              </w:rPr>
              <w:t xml:space="preserve">&lt;30 ml/min or </w:t>
            </w:r>
            <w:r>
              <w:rPr>
                <w:rFonts w:ascii="Arial" w:hAnsi="Arial" w:cs="Arial"/>
              </w:rPr>
              <w:t xml:space="preserve">they were </w:t>
            </w:r>
            <w:r w:rsidRPr="00A54624">
              <w:rPr>
                <w:rFonts w:ascii="Arial" w:hAnsi="Arial" w:cs="Arial"/>
              </w:rPr>
              <w:t xml:space="preserve">older than 65 </w:t>
            </w:r>
          </w:p>
        </w:tc>
        <w:tc>
          <w:tcPr>
            <w:tcW w:w="701" w:type="dxa"/>
          </w:tcPr>
          <w:p w14:paraId="6BEE31FF" w14:textId="77777777" w:rsidR="004070CE" w:rsidRPr="00B67BA4" w:rsidRDefault="004070CE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C0104BD" w14:textId="77777777" w:rsidR="004070CE" w:rsidRPr="00B67BA4" w:rsidRDefault="004070CE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E1F9F4D" w14:textId="77777777" w:rsidR="004070CE" w:rsidRPr="00B67BA4" w:rsidRDefault="004070CE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E2F223D" w14:textId="77777777" w:rsidR="004070CE" w:rsidRPr="00B67BA4" w:rsidRDefault="004070CE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54624" w:rsidRPr="00B67BA4" w14:paraId="6F342ECD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6C731C67" w14:textId="375181F0" w:rsidR="00A54624" w:rsidRPr="00CE13A1" w:rsidRDefault="00CE13A1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CE13A1">
              <w:rPr>
                <w:rFonts w:ascii="Arial" w:hAnsi="Arial" w:cs="Arial"/>
                <w:b/>
                <w:bCs/>
              </w:rPr>
              <w:t>9</w:t>
            </w:r>
            <w:r w:rsidRPr="00CE13A1">
              <w:rPr>
                <w:rFonts w:ascii="Arial" w:hAnsi="Arial" w:cs="Arial"/>
              </w:rPr>
              <w:t>  Received maintenance therapy with lenalidomide, rather than thalidomide, post</w:t>
            </w:r>
            <w:r w:rsidR="00DF6CA5">
              <w:rPr>
                <w:rFonts w:ascii="Arial" w:hAnsi="Arial" w:cs="Arial"/>
              </w:rPr>
              <w:t>-</w:t>
            </w:r>
            <w:r w:rsidRPr="00CE13A1">
              <w:rPr>
                <w:rFonts w:ascii="Arial" w:hAnsi="Arial" w:cs="Arial"/>
              </w:rPr>
              <w:t>ASCT</w:t>
            </w:r>
          </w:p>
        </w:tc>
        <w:tc>
          <w:tcPr>
            <w:tcW w:w="701" w:type="dxa"/>
          </w:tcPr>
          <w:p w14:paraId="17159A6D" w14:textId="77777777" w:rsidR="00A54624" w:rsidRPr="00B67BA4" w:rsidRDefault="00A5462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2D1F694" w14:textId="77777777" w:rsidR="00A54624" w:rsidRPr="00B67BA4" w:rsidRDefault="00A5462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BED6156" w14:textId="77777777" w:rsidR="00A54624" w:rsidRPr="00B67BA4" w:rsidRDefault="00A5462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CBBE45B" w14:textId="77777777" w:rsidR="00A54624" w:rsidRPr="00B67BA4" w:rsidRDefault="00A54624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D53C5" w:rsidRPr="00B67BA4" w14:paraId="40BFD750" w14:textId="77777777" w:rsidTr="008271AE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</w:tcPr>
          <w:p w14:paraId="07C236E0" w14:textId="5E48AA43" w:rsidR="00ED53C5" w:rsidRPr="00B67BA4" w:rsidRDefault="00ED53C5" w:rsidP="00DF6CA5">
            <w:pPr>
              <w:keepNext/>
              <w:spacing w:before="120" w:after="120" w:line="259" w:lineRule="auto"/>
              <w:ind w:left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752883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 xml:space="preserve">non-transplant-eligible </w:t>
            </w:r>
            <w:r w:rsidRPr="00752883">
              <w:rPr>
                <w:rFonts w:ascii="Arial" w:hAnsi="Arial" w:cs="Arial"/>
                <w:b/>
              </w:rPr>
              <w:t>patients</w:t>
            </w:r>
          </w:p>
        </w:tc>
      </w:tr>
      <w:tr w:rsidR="00CE13A1" w:rsidRPr="00B67BA4" w14:paraId="1755B29E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00CDFD7B" w14:textId="71D45298" w:rsidR="000E0AE1" w:rsidRDefault="00ED53C5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</w:rPr>
            </w:pPr>
            <w:r w:rsidRPr="00ED53C5">
              <w:rPr>
                <w:rFonts w:ascii="Arial" w:hAnsi="Arial" w:cs="Arial"/>
                <w:b/>
                <w:bCs/>
              </w:rPr>
              <w:t>10</w:t>
            </w:r>
            <w:r w:rsidRPr="00ED53C5">
              <w:rPr>
                <w:rFonts w:ascii="Arial" w:hAnsi="Arial" w:cs="Arial"/>
              </w:rPr>
              <w:t>  </w:t>
            </w:r>
            <w:r w:rsidR="00DF6CA5" w:rsidRPr="00DF6CA5">
              <w:rPr>
                <w:rFonts w:ascii="Arial" w:hAnsi="Arial" w:cs="Arial"/>
              </w:rPr>
              <w:t>Patients</w:t>
            </w:r>
            <w:r w:rsidR="000E0AE1" w:rsidRPr="00DF6CA5">
              <w:rPr>
                <w:rFonts w:ascii="Arial" w:hAnsi="Arial" w:cs="Arial"/>
              </w:rPr>
              <w:t xml:space="preserve"> with high-risk cytogenetics</w:t>
            </w:r>
            <w:r w:rsidR="00DF6CA5">
              <w:rPr>
                <w:rFonts w:ascii="Arial" w:hAnsi="Arial" w:cs="Arial"/>
                <w:i/>
                <w:iCs/>
              </w:rPr>
              <w:t xml:space="preserve"> </w:t>
            </w:r>
            <w:r w:rsidR="000E0AE1">
              <w:rPr>
                <w:rFonts w:ascii="Arial" w:hAnsi="Arial" w:cs="Arial"/>
              </w:rPr>
              <w:t>r</w:t>
            </w:r>
            <w:r w:rsidRPr="00ED53C5">
              <w:rPr>
                <w:rFonts w:ascii="Arial" w:hAnsi="Arial" w:cs="Arial"/>
              </w:rPr>
              <w:t>eceived a bortezomib/steroid-based regimen if possible</w:t>
            </w:r>
          </w:p>
          <w:p w14:paraId="62C1652E" w14:textId="087951EF" w:rsidR="00CE13A1" w:rsidRPr="00ED53C5" w:rsidRDefault="00DF6CA5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DF6CA5">
              <w:rPr>
                <w:rFonts w:ascii="Arial" w:hAnsi="Arial" w:cs="Arial"/>
              </w:rPr>
              <w:t>Patients</w:t>
            </w:r>
            <w:r w:rsidR="000E0AE1" w:rsidRPr="00DF6CA5">
              <w:rPr>
                <w:rFonts w:ascii="Arial" w:hAnsi="Arial" w:cs="Arial"/>
              </w:rPr>
              <w:t xml:space="preserve"> without high-risk cytogenetics</w:t>
            </w:r>
            <w:r w:rsidR="000E0AE1">
              <w:rPr>
                <w:rFonts w:ascii="Arial" w:hAnsi="Arial" w:cs="Arial"/>
              </w:rPr>
              <w:t xml:space="preserve"> received </w:t>
            </w:r>
            <w:r w:rsidR="003F0FCB">
              <w:rPr>
                <w:rFonts w:ascii="Arial" w:hAnsi="Arial" w:cs="Arial"/>
              </w:rPr>
              <w:t xml:space="preserve">either a PI-containing regimen or </w:t>
            </w:r>
            <w:r w:rsidR="00ED53C5" w:rsidRPr="00ED53C5">
              <w:rPr>
                <w:rFonts w:ascii="Arial" w:hAnsi="Arial" w:cs="Arial"/>
              </w:rPr>
              <w:t>lenalidomide-based</w:t>
            </w:r>
            <w:r w:rsidR="003F0FCB">
              <w:rPr>
                <w:rFonts w:ascii="Arial" w:hAnsi="Arial" w:cs="Arial"/>
              </w:rPr>
              <w:t xml:space="preserve"> </w:t>
            </w:r>
            <w:r w:rsidR="00ED53C5" w:rsidRPr="00ED53C5">
              <w:rPr>
                <w:rFonts w:ascii="Arial" w:hAnsi="Arial" w:cs="Arial"/>
              </w:rPr>
              <w:t xml:space="preserve">regimen </w:t>
            </w:r>
          </w:p>
        </w:tc>
        <w:tc>
          <w:tcPr>
            <w:tcW w:w="701" w:type="dxa"/>
          </w:tcPr>
          <w:p w14:paraId="3053783E" w14:textId="77777777" w:rsidR="00CE13A1" w:rsidRPr="00B67BA4" w:rsidRDefault="00CE13A1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D38B6E5" w14:textId="77777777" w:rsidR="00CE13A1" w:rsidRPr="00B67BA4" w:rsidRDefault="00CE13A1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3CD36E6" w14:textId="77777777" w:rsidR="00CE13A1" w:rsidRPr="00B67BA4" w:rsidRDefault="00CE13A1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2BFE8E1" w14:textId="77777777" w:rsidR="00CE13A1" w:rsidRPr="00B67BA4" w:rsidRDefault="00CE13A1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4EB0" w:rsidRPr="00B67BA4" w14:paraId="00A7A8E7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4D379A80" w14:textId="43BB78BF" w:rsidR="005B4EB0" w:rsidRPr="00ED53C5" w:rsidRDefault="005B4EB0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5B4EB0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>  </w:t>
            </w:r>
            <w:r w:rsidRPr="005B4EB0">
              <w:rPr>
                <w:rFonts w:ascii="Arial" w:hAnsi="Arial" w:cs="Arial"/>
              </w:rPr>
              <w:t xml:space="preserve">Frailty assessment including the use of objective scoring systems </w:t>
            </w:r>
            <w:r>
              <w:rPr>
                <w:rFonts w:ascii="Arial" w:hAnsi="Arial" w:cs="Arial"/>
              </w:rPr>
              <w:t>was</w:t>
            </w:r>
            <w:r w:rsidRPr="005B4EB0">
              <w:rPr>
                <w:rFonts w:ascii="Arial" w:hAnsi="Arial" w:cs="Arial"/>
              </w:rPr>
              <w:t xml:space="preserve"> carried out </w:t>
            </w:r>
          </w:p>
        </w:tc>
        <w:tc>
          <w:tcPr>
            <w:tcW w:w="701" w:type="dxa"/>
          </w:tcPr>
          <w:p w14:paraId="692EFD2F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AB3E85D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2E60E06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EB4FF00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4EB0" w:rsidRPr="00B67BA4" w14:paraId="3C6A1C59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3E0029DA" w14:textId="3D0E9A2D" w:rsidR="005B4EB0" w:rsidRPr="005B4EB0" w:rsidRDefault="005B4EB0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5B4EB0">
              <w:rPr>
                <w:rFonts w:ascii="Arial" w:hAnsi="Arial" w:cs="Arial"/>
                <w:b/>
                <w:bCs/>
              </w:rPr>
              <w:t>12  </w:t>
            </w:r>
            <w:r w:rsidRPr="005B4EB0">
              <w:rPr>
                <w:rFonts w:ascii="Arial" w:hAnsi="Arial" w:cs="Arial"/>
              </w:rPr>
              <w:t xml:space="preserve">Dose modifications </w:t>
            </w:r>
            <w:r>
              <w:rPr>
                <w:rFonts w:ascii="Arial" w:hAnsi="Arial" w:cs="Arial"/>
              </w:rPr>
              <w:t>were</w:t>
            </w:r>
            <w:r w:rsidRPr="005B4EB0">
              <w:rPr>
                <w:rFonts w:ascii="Arial" w:hAnsi="Arial" w:cs="Arial"/>
              </w:rPr>
              <w:t xml:space="preserve"> considered </w:t>
            </w:r>
          </w:p>
        </w:tc>
        <w:tc>
          <w:tcPr>
            <w:tcW w:w="701" w:type="dxa"/>
          </w:tcPr>
          <w:p w14:paraId="2752538F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C5C53BE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D055BBE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19D58F1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4EB0" w:rsidRPr="00B67BA4" w14:paraId="674167A0" w14:textId="77777777" w:rsidTr="004C305B">
        <w:tblPrEx>
          <w:tblLook w:val="01E0" w:firstRow="1" w:lastRow="1" w:firstColumn="1" w:lastColumn="1" w:noHBand="0" w:noVBand="0"/>
        </w:tblPrEx>
        <w:tc>
          <w:tcPr>
            <w:tcW w:w="3540" w:type="dxa"/>
          </w:tcPr>
          <w:p w14:paraId="0D78DFCF" w14:textId="1C8B4602" w:rsidR="005B4EB0" w:rsidRPr="005B4EB0" w:rsidRDefault="005B4EB0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Pr="005B4EB0">
              <w:rPr>
                <w:rFonts w:ascii="Arial" w:hAnsi="Arial" w:cs="Arial"/>
              </w:rPr>
              <w:t>  </w:t>
            </w:r>
            <w:r w:rsidR="00DF6CA5">
              <w:rPr>
                <w:rFonts w:ascii="Arial" w:hAnsi="Arial" w:cs="Arial"/>
              </w:rPr>
              <w:t>P</w:t>
            </w:r>
            <w:r w:rsidR="000E0AE1" w:rsidRPr="00DF6CA5">
              <w:rPr>
                <w:rFonts w:ascii="Arial" w:hAnsi="Arial" w:cs="Arial"/>
              </w:rPr>
              <w:t xml:space="preserve">atients </w:t>
            </w:r>
            <w:r w:rsidRPr="00DF6CA5">
              <w:rPr>
                <w:rFonts w:ascii="Arial" w:hAnsi="Arial" w:cs="Arial"/>
              </w:rPr>
              <w:t>given bortezomib</w:t>
            </w:r>
            <w:r w:rsidR="00DF6CA5">
              <w:rPr>
                <w:rFonts w:ascii="Arial" w:hAnsi="Arial" w:cs="Arial"/>
              </w:rPr>
              <w:t xml:space="preserve"> </w:t>
            </w:r>
            <w:r w:rsidR="000E0AE1">
              <w:rPr>
                <w:rFonts w:ascii="Arial" w:hAnsi="Arial" w:cs="Arial"/>
              </w:rPr>
              <w:t xml:space="preserve">received </w:t>
            </w:r>
            <w:r w:rsidR="00C543E0">
              <w:rPr>
                <w:rFonts w:ascii="Arial" w:hAnsi="Arial" w:cs="Arial"/>
              </w:rPr>
              <w:t>bortezomib</w:t>
            </w:r>
            <w:r w:rsidR="000E0AE1">
              <w:rPr>
                <w:rFonts w:ascii="Arial" w:hAnsi="Arial" w:cs="Arial"/>
              </w:rPr>
              <w:t xml:space="preserve"> </w:t>
            </w:r>
            <w:r w:rsidRPr="005B4EB0">
              <w:rPr>
                <w:rFonts w:ascii="Arial" w:hAnsi="Arial" w:cs="Arial"/>
              </w:rPr>
              <w:t>subcutaneously on a weekly regimen</w:t>
            </w:r>
          </w:p>
        </w:tc>
        <w:tc>
          <w:tcPr>
            <w:tcW w:w="701" w:type="dxa"/>
          </w:tcPr>
          <w:p w14:paraId="712EC484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A35DE43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F9C6FCD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F7A05E7" w14:textId="77777777" w:rsidR="005B4EB0" w:rsidRPr="00B67BA4" w:rsidRDefault="005B4EB0" w:rsidP="00DF6CA5">
            <w:pPr>
              <w:keepNext/>
              <w:spacing w:before="60" w:after="60" w:line="259" w:lineRule="auto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E07001E" w14:textId="77777777" w:rsidR="00A47219" w:rsidRDefault="00A47219" w:rsidP="00DF6CA5">
      <w:pPr>
        <w:keepNext/>
        <w:spacing w:line="259" w:lineRule="auto"/>
        <w:ind w:left="0"/>
        <w:jc w:val="left"/>
        <w:rPr>
          <w:rFonts w:ascii="Arial" w:hAnsi="Arial" w:cs="Arial"/>
          <w:lang w:val="sv-SE"/>
        </w:rPr>
      </w:pPr>
    </w:p>
    <w:p w14:paraId="2D9C421C" w14:textId="77777777" w:rsidR="00A47219" w:rsidRDefault="00A47219" w:rsidP="00DF6CA5">
      <w:pPr>
        <w:spacing w:line="259" w:lineRule="auto"/>
        <w:ind w:left="0"/>
        <w:jc w:val="left"/>
        <w:rPr>
          <w:rFonts w:ascii="Arial" w:hAnsi="Arial" w:cs="Arial"/>
          <w:bCs/>
        </w:rPr>
      </w:pPr>
    </w:p>
    <w:p w14:paraId="5EA10363" w14:textId="77777777" w:rsidR="00A47219" w:rsidRDefault="00A7466B" w:rsidP="00DF6CA5">
      <w:pPr>
        <w:spacing w:line="259" w:lineRule="auto"/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305"/>
        <w:gridCol w:w="1152"/>
        <w:gridCol w:w="1084"/>
        <w:gridCol w:w="1428"/>
        <w:gridCol w:w="1288"/>
        <w:gridCol w:w="1381"/>
      </w:tblGrid>
      <w:tr w:rsidR="00A47219" w14:paraId="210EBA90" w14:textId="77777777">
        <w:tc>
          <w:tcPr>
            <w:tcW w:w="9854" w:type="dxa"/>
            <w:gridSpan w:val="7"/>
          </w:tcPr>
          <w:p w14:paraId="620BD749" w14:textId="77777777" w:rsidR="00EA1BA3" w:rsidRDefault="005E2396" w:rsidP="00DF6CA5">
            <w:pPr>
              <w:spacing w:before="12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 action plan</w:t>
            </w:r>
          </w:p>
          <w:p w14:paraId="7B4F020E" w14:textId="3A367C0F" w:rsidR="00A47219" w:rsidRDefault="00DF6CA5" w:rsidP="00DF6CA5">
            <w:pPr>
              <w:spacing w:after="12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DF6CA5">
              <w:rPr>
                <w:rFonts w:ascii="Arial" w:hAnsi="Arial" w:cs="Arial"/>
                <w:color w:val="000000"/>
              </w:rPr>
              <w:t>An audit of compliance with the British Society for Haematology guideline on the diagnosis, investigation and initial treatment of myeloma</w:t>
            </w:r>
          </w:p>
        </w:tc>
      </w:tr>
      <w:tr w:rsidR="00A47219" w14:paraId="0484C0BA" w14:textId="77777777" w:rsidTr="00CB7CB3">
        <w:tc>
          <w:tcPr>
            <w:tcW w:w="1989" w:type="dxa"/>
          </w:tcPr>
          <w:p w14:paraId="4D17FA4F" w14:textId="77777777" w:rsidR="00A47219" w:rsidRDefault="005E2396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 r</w:t>
            </w:r>
            <w:r w:rsidR="00A47219">
              <w:rPr>
                <w:rFonts w:ascii="Arial" w:hAnsi="Arial" w:cs="Arial"/>
                <w:b/>
                <w:bCs/>
              </w:rPr>
              <w:t>ecommendation</w:t>
            </w:r>
          </w:p>
          <w:p w14:paraId="2BEA73EE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</w:tcPr>
          <w:p w14:paraId="5C6E3306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1220" w:type="dxa"/>
          </w:tcPr>
          <w:p w14:paraId="0AA8448D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170" w:type="dxa"/>
          </w:tcPr>
          <w:p w14:paraId="745A80C1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435" w:type="dxa"/>
          </w:tcPr>
          <w:p w14:paraId="4F0A5A68" w14:textId="77777777" w:rsidR="00A47219" w:rsidRDefault="005E2396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Barriers and c</w:t>
            </w:r>
            <w:r w:rsidR="00A47219">
              <w:rPr>
                <w:rFonts w:ascii="Arial" w:hAnsi="Arial" w:cs="Arial"/>
                <w:b/>
                <w:bCs/>
              </w:rPr>
              <w:t>onstraints</w:t>
            </w:r>
          </w:p>
        </w:tc>
        <w:tc>
          <w:tcPr>
            <w:tcW w:w="1320" w:type="dxa"/>
          </w:tcPr>
          <w:p w14:paraId="5B3B3001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388" w:type="dxa"/>
          </w:tcPr>
          <w:p w14:paraId="08AD899B" w14:textId="77777777" w:rsidR="00A47219" w:rsidRDefault="00A47219" w:rsidP="00DF6CA5">
            <w:pPr>
              <w:spacing w:before="60" w:after="60" w:line="259" w:lineRule="auto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</w:t>
            </w:r>
          </w:p>
        </w:tc>
      </w:tr>
      <w:tr w:rsidR="00A47219" w14:paraId="37C22C3C" w14:textId="77777777" w:rsidTr="00CB7CB3">
        <w:tc>
          <w:tcPr>
            <w:tcW w:w="1989" w:type="dxa"/>
          </w:tcPr>
          <w:p w14:paraId="73E242A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A23415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58F075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B187E4D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5B21B9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6CD8BAC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18359F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71F063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3C3E294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718F1AD2" w14:textId="77777777" w:rsidTr="00CB7CB3">
        <w:tc>
          <w:tcPr>
            <w:tcW w:w="1989" w:type="dxa"/>
          </w:tcPr>
          <w:p w14:paraId="2F27D06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25734B73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5322458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64D33D10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6DA7EE8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74359E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DDDDC8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361CB1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9B8CCA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27D4840D" w14:textId="77777777" w:rsidTr="00CB7CB3">
        <w:tc>
          <w:tcPr>
            <w:tcW w:w="1989" w:type="dxa"/>
          </w:tcPr>
          <w:p w14:paraId="1A04DE6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7D5EA6B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748ED72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6E0A333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2E19FA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4B60E5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0750656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24E5BB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321194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7C740300" w14:textId="77777777" w:rsidTr="00CB7CB3">
        <w:tc>
          <w:tcPr>
            <w:tcW w:w="1989" w:type="dxa"/>
          </w:tcPr>
          <w:p w14:paraId="1EDAC1D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94B1AC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614F8E5F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415CE4B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397EFC9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46D6B20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3577D53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13B545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C1F00F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6DBC91DC" w14:textId="77777777" w:rsidTr="00CB7CB3">
        <w:tc>
          <w:tcPr>
            <w:tcW w:w="1989" w:type="dxa"/>
          </w:tcPr>
          <w:p w14:paraId="09A4151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76CA7B4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50E773A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5A4BF3F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EDBADC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CA5F9E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6716B50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82EA5B9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0984C8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26F37E5A" w14:textId="77777777" w:rsidTr="00CB7CB3">
        <w:tc>
          <w:tcPr>
            <w:tcW w:w="1989" w:type="dxa"/>
          </w:tcPr>
          <w:p w14:paraId="76349550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5A51151F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73A4383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7E0DED79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775C241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4E10D7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68CEBEAF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E7636B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81DB69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4F1093DD" w14:textId="77777777" w:rsidTr="00CB7CB3">
        <w:tc>
          <w:tcPr>
            <w:tcW w:w="1989" w:type="dxa"/>
          </w:tcPr>
          <w:p w14:paraId="664309F3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4E1A58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F97848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2C51FF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5F691608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D7F2B0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72A3125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502BF0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0566AD3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3AE8F456" w14:textId="77777777" w:rsidTr="00CB7CB3">
        <w:tc>
          <w:tcPr>
            <w:tcW w:w="1989" w:type="dxa"/>
          </w:tcPr>
          <w:p w14:paraId="4A05608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B55BDD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360B8E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0A30B1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29ECD3D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7D877CD9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1CD954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6E5B09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4B3A5B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772CFDFA" w14:textId="77777777" w:rsidTr="00CB7CB3">
        <w:tc>
          <w:tcPr>
            <w:tcW w:w="1989" w:type="dxa"/>
          </w:tcPr>
          <w:p w14:paraId="15F24A1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0B10BC0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C094AE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2B8C5AC3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4282BD90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CAF052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516623E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567B3FB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5148F6B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5743DD7C" w14:textId="77777777" w:rsidTr="00CB7CB3">
        <w:tc>
          <w:tcPr>
            <w:tcW w:w="1989" w:type="dxa"/>
          </w:tcPr>
          <w:p w14:paraId="14184E9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038AD623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0045BEC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0EB5A04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8D1B90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50B41A7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286819E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3CB58DA0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1C071881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6CAE02E8" w14:textId="77777777" w:rsidTr="00CB7CB3">
        <w:tc>
          <w:tcPr>
            <w:tcW w:w="1989" w:type="dxa"/>
          </w:tcPr>
          <w:p w14:paraId="6194C8F8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23EEB3A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76ED42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11CE994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3DDA942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05727CD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42B90A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658527E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65619C1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2C512B2C" w14:textId="77777777" w:rsidTr="00CB7CB3">
        <w:tc>
          <w:tcPr>
            <w:tcW w:w="1989" w:type="dxa"/>
          </w:tcPr>
          <w:p w14:paraId="6AB27557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5B4C7C9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2053D172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A96C52D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1517231F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33AB129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44F4D26B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F39291C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4EEB19FF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A47219" w14:paraId="2D79348C" w14:textId="77777777" w:rsidTr="00CB7CB3">
        <w:tc>
          <w:tcPr>
            <w:tcW w:w="1989" w:type="dxa"/>
          </w:tcPr>
          <w:p w14:paraId="40F2012A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F237B5B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2F401665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</w:tcPr>
          <w:p w14:paraId="48A7ED58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20" w:type="dxa"/>
          </w:tcPr>
          <w:p w14:paraId="6D491BD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</w:tcPr>
          <w:p w14:paraId="28BDDCE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14:paraId="16D03CA6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4DB35EA8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</w:tcPr>
          <w:p w14:paraId="75432F44" w14:textId="77777777" w:rsidR="00A47219" w:rsidRDefault="00A47219" w:rsidP="00DF6CA5">
            <w:pPr>
              <w:spacing w:line="259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1DE1A79E" w14:textId="77777777" w:rsidR="00A47219" w:rsidRDefault="00A47219" w:rsidP="00DF6CA5">
      <w:pPr>
        <w:spacing w:line="259" w:lineRule="auto"/>
        <w:jc w:val="left"/>
      </w:pPr>
    </w:p>
    <w:p w14:paraId="74E81A2F" w14:textId="77777777" w:rsidR="00A47219" w:rsidRDefault="00A47219" w:rsidP="00DF6CA5">
      <w:pPr>
        <w:spacing w:line="259" w:lineRule="auto"/>
        <w:ind w:left="0"/>
        <w:jc w:val="left"/>
        <w:rPr>
          <w:rFonts w:ascii="Arial" w:hAnsi="Arial" w:cs="Arial"/>
          <w:bCs/>
        </w:rPr>
      </w:pPr>
    </w:p>
    <w:sectPr w:rsidR="00A4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8454" w14:textId="77777777" w:rsidR="00FA1559" w:rsidRDefault="00FA1559">
      <w:r>
        <w:separator/>
      </w:r>
    </w:p>
    <w:p w14:paraId="4B7C5DC3" w14:textId="77777777" w:rsidR="00FA1559" w:rsidRDefault="00FA1559"/>
    <w:p w14:paraId="7D25D41C" w14:textId="77777777" w:rsidR="00FA1559" w:rsidRDefault="00FA1559" w:rsidP="000A78C3"/>
  </w:endnote>
  <w:endnote w:type="continuationSeparator" w:id="0">
    <w:p w14:paraId="56C7B79C" w14:textId="77777777" w:rsidR="00FA1559" w:rsidRDefault="00FA1559">
      <w:r>
        <w:continuationSeparator/>
      </w:r>
    </w:p>
    <w:p w14:paraId="46DBB164" w14:textId="77777777" w:rsidR="00FA1559" w:rsidRDefault="00FA1559"/>
    <w:p w14:paraId="75311B5F" w14:textId="77777777" w:rsidR="00FA1559" w:rsidRDefault="00FA1559" w:rsidP="000A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6856" w14:textId="77777777" w:rsidR="00565975" w:rsidRDefault="00565975">
    <w:pPr>
      <w:pStyle w:val="Footer"/>
    </w:pPr>
  </w:p>
  <w:p w14:paraId="32706A55" w14:textId="77777777" w:rsidR="006903F2" w:rsidRDefault="006903F2"/>
  <w:p w14:paraId="1DAC1679" w14:textId="77777777" w:rsidR="006903F2" w:rsidRDefault="006903F2" w:rsidP="000A78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8A32" w14:textId="04A46128" w:rsidR="00A47219" w:rsidRDefault="00042FFB" w:rsidP="00990F52">
    <w:pPr>
      <w:tabs>
        <w:tab w:val="left" w:pos="1701"/>
        <w:tab w:val="left" w:pos="4536"/>
        <w:tab w:val="left" w:pos="6663"/>
        <w:tab w:val="left" w:pos="9072"/>
      </w:tabs>
      <w:ind w:left="0"/>
    </w:pPr>
    <w:r w:rsidRPr="00990F5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0" wp14:anchorId="29B02053" wp14:editId="64D4D589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6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494" w:rsidRPr="00990F52">
      <w:rPr>
        <w:rFonts w:ascii="Arial" w:hAnsi="Arial" w:cs="Arial"/>
        <w:sz w:val="20"/>
        <w:szCs w:val="20"/>
      </w:rPr>
      <w:t>CEff</w:t>
    </w:r>
    <w:r w:rsidR="00A47219" w:rsidRPr="00990F52">
      <w:rPr>
        <w:rFonts w:ascii="Arial" w:hAnsi="Arial" w:cs="Arial"/>
        <w:sz w:val="20"/>
        <w:szCs w:val="20"/>
      </w:rPr>
      <w:tab/>
    </w:r>
    <w:r w:rsidR="00520494" w:rsidRPr="00990F52">
      <w:rPr>
        <w:rFonts w:ascii="Arial" w:hAnsi="Arial" w:cs="Arial"/>
        <w:sz w:val="20"/>
        <w:szCs w:val="20"/>
      </w:rPr>
      <w:t>050122</w:t>
    </w:r>
    <w:r w:rsidR="00A47219" w:rsidRPr="00990F52">
      <w:rPr>
        <w:rFonts w:ascii="Arial" w:hAnsi="Arial" w:cs="Arial"/>
        <w:sz w:val="20"/>
        <w:szCs w:val="20"/>
      </w:rPr>
      <w:tab/>
    </w:r>
    <w:r w:rsidR="00A47219" w:rsidRPr="00990F52">
      <w:rPr>
        <w:rFonts w:ascii="Arial" w:hAnsi="Arial" w:cs="Arial"/>
        <w:sz w:val="20"/>
        <w:szCs w:val="20"/>
      </w:rPr>
      <w:fldChar w:fldCharType="begin"/>
    </w:r>
    <w:r w:rsidR="00A47219" w:rsidRPr="00990F52">
      <w:rPr>
        <w:rFonts w:ascii="Arial" w:hAnsi="Arial" w:cs="Arial"/>
        <w:sz w:val="20"/>
        <w:szCs w:val="20"/>
      </w:rPr>
      <w:instrText xml:space="preserve"> PAGE   \* MERGEFORMAT </w:instrText>
    </w:r>
    <w:r w:rsidR="00A47219" w:rsidRPr="00990F52">
      <w:rPr>
        <w:rFonts w:ascii="Arial" w:hAnsi="Arial" w:cs="Arial"/>
        <w:sz w:val="20"/>
        <w:szCs w:val="20"/>
      </w:rPr>
      <w:fldChar w:fldCharType="separate"/>
    </w:r>
    <w:r w:rsidR="00FB6CD8" w:rsidRPr="00990F52">
      <w:rPr>
        <w:rFonts w:ascii="Arial" w:hAnsi="Arial" w:cs="Arial"/>
        <w:noProof/>
        <w:sz w:val="20"/>
        <w:szCs w:val="20"/>
      </w:rPr>
      <w:t>4</w:t>
    </w:r>
    <w:r w:rsidR="00A47219" w:rsidRPr="00990F52">
      <w:rPr>
        <w:rFonts w:ascii="Arial" w:hAnsi="Arial" w:cs="Arial"/>
        <w:sz w:val="20"/>
        <w:szCs w:val="20"/>
      </w:rPr>
      <w:fldChar w:fldCharType="end"/>
    </w:r>
    <w:r w:rsidR="00A47219" w:rsidRPr="00990F52">
      <w:rPr>
        <w:rFonts w:ascii="Arial" w:hAnsi="Arial" w:cs="Arial"/>
        <w:sz w:val="20"/>
        <w:szCs w:val="20"/>
      </w:rPr>
      <w:tab/>
      <w:t>V</w:t>
    </w:r>
    <w:r w:rsidR="00BE7B59" w:rsidRPr="00990F52">
      <w:rPr>
        <w:rFonts w:ascii="Arial" w:hAnsi="Arial" w:cs="Arial"/>
        <w:sz w:val="20"/>
        <w:szCs w:val="20"/>
      </w:rPr>
      <w:t>1</w:t>
    </w:r>
    <w:r w:rsidR="00A47219" w:rsidRPr="00990F52">
      <w:rPr>
        <w:rFonts w:ascii="Arial" w:hAnsi="Arial" w:cs="Arial"/>
        <w:sz w:val="20"/>
        <w:szCs w:val="20"/>
      </w:rPr>
      <w:tab/>
    </w:r>
    <w:r w:rsidR="00520494" w:rsidRPr="00990F52">
      <w:rPr>
        <w:rFonts w:ascii="Arial" w:hAnsi="Arial" w:cs="Arial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E0F8" w14:textId="5BC8C00D" w:rsidR="00A47219" w:rsidRDefault="00520494" w:rsidP="00990F52">
    <w:pPr>
      <w:tabs>
        <w:tab w:val="left" w:pos="1701"/>
        <w:tab w:val="left" w:pos="2835"/>
        <w:tab w:val="left" w:pos="4820"/>
        <w:tab w:val="left" w:pos="5245"/>
        <w:tab w:val="left" w:pos="5670"/>
        <w:tab w:val="left" w:pos="7938"/>
      </w:tabs>
      <w:ind w:left="0"/>
    </w:pPr>
    <w:r w:rsidRPr="00990F52">
      <w:rPr>
        <w:noProof/>
      </w:rPr>
      <w:drawing>
        <wp:anchor distT="0" distB="0" distL="114300" distR="114300" simplePos="0" relativeHeight="251662336" behindDoc="0" locked="0" layoutInCell="1" allowOverlap="1" wp14:anchorId="74BB0891" wp14:editId="646E0215">
          <wp:simplePos x="0" y="0"/>
          <wp:positionH relativeFrom="margin">
            <wp:posOffset>4043680</wp:posOffset>
          </wp:positionH>
          <wp:positionV relativeFrom="paragraph">
            <wp:posOffset>374015</wp:posOffset>
          </wp:positionV>
          <wp:extent cx="2133600" cy="428625"/>
          <wp:effectExtent l="0" t="0" r="0" b="9525"/>
          <wp:wrapSquare wrapText="bothSides"/>
          <wp:docPr id="38" name="Picture 3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 w:rsidRPr="00990F52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5E5C3B1" wp14:editId="3A9157E2">
          <wp:extent cx="723900" cy="742950"/>
          <wp:effectExtent l="0" t="0" r="0" b="0"/>
          <wp:docPr id="3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B" w:rsidRPr="00990F5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0" wp14:anchorId="74E5593B" wp14:editId="1D9D2E5D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19" w:rsidRPr="00990F52">
      <w:rPr>
        <w:rFonts w:ascii="Arial" w:hAnsi="Arial" w:cs="Arial"/>
        <w:sz w:val="20"/>
        <w:szCs w:val="20"/>
      </w:rPr>
      <w:tab/>
    </w:r>
    <w:r w:rsidRPr="00990F52">
      <w:rPr>
        <w:rFonts w:ascii="Arial" w:hAnsi="Arial" w:cs="Arial"/>
        <w:sz w:val="20"/>
        <w:szCs w:val="20"/>
      </w:rPr>
      <w:t>CEff</w:t>
    </w:r>
    <w:r w:rsidR="00A47219" w:rsidRPr="00990F52">
      <w:rPr>
        <w:rFonts w:ascii="Arial" w:hAnsi="Arial" w:cs="Arial"/>
        <w:sz w:val="20"/>
        <w:szCs w:val="20"/>
      </w:rPr>
      <w:tab/>
    </w:r>
    <w:r w:rsidRPr="00990F52">
      <w:rPr>
        <w:rFonts w:ascii="Arial" w:hAnsi="Arial" w:cs="Arial"/>
        <w:sz w:val="20"/>
        <w:szCs w:val="20"/>
      </w:rPr>
      <w:t>050122</w:t>
    </w:r>
    <w:r w:rsidR="00A47219" w:rsidRPr="00990F52">
      <w:rPr>
        <w:rFonts w:ascii="Arial" w:hAnsi="Arial" w:cs="Arial"/>
        <w:sz w:val="20"/>
        <w:szCs w:val="20"/>
      </w:rPr>
      <w:tab/>
    </w:r>
    <w:r w:rsidR="00A47219" w:rsidRPr="00990F52">
      <w:rPr>
        <w:rFonts w:ascii="Arial" w:hAnsi="Arial" w:cs="Arial"/>
        <w:sz w:val="20"/>
        <w:szCs w:val="20"/>
      </w:rPr>
      <w:fldChar w:fldCharType="begin"/>
    </w:r>
    <w:r w:rsidR="00A47219" w:rsidRPr="00990F52">
      <w:rPr>
        <w:rFonts w:ascii="Arial" w:hAnsi="Arial" w:cs="Arial"/>
        <w:sz w:val="20"/>
        <w:szCs w:val="20"/>
      </w:rPr>
      <w:instrText xml:space="preserve"> PAGE   \* MERGEFORMAT </w:instrText>
    </w:r>
    <w:r w:rsidR="00A47219" w:rsidRPr="00990F52">
      <w:rPr>
        <w:rFonts w:ascii="Arial" w:hAnsi="Arial" w:cs="Arial"/>
        <w:sz w:val="20"/>
        <w:szCs w:val="20"/>
      </w:rPr>
      <w:fldChar w:fldCharType="separate"/>
    </w:r>
    <w:r w:rsidR="00FB6CD8" w:rsidRPr="00990F52">
      <w:rPr>
        <w:rFonts w:ascii="Arial" w:hAnsi="Arial" w:cs="Arial"/>
        <w:noProof/>
        <w:sz w:val="20"/>
        <w:szCs w:val="20"/>
      </w:rPr>
      <w:t>1</w:t>
    </w:r>
    <w:r w:rsidR="00A47219" w:rsidRPr="00990F52">
      <w:rPr>
        <w:rFonts w:ascii="Arial" w:hAnsi="Arial" w:cs="Arial"/>
        <w:sz w:val="20"/>
        <w:szCs w:val="20"/>
      </w:rPr>
      <w:fldChar w:fldCharType="end"/>
    </w:r>
    <w:r w:rsidR="00A47219" w:rsidRPr="00990F52">
      <w:rPr>
        <w:rFonts w:ascii="Arial" w:hAnsi="Arial" w:cs="Arial"/>
        <w:sz w:val="20"/>
        <w:szCs w:val="20"/>
      </w:rPr>
      <w:tab/>
      <w:t>V</w:t>
    </w:r>
    <w:r w:rsidR="00CB7CB3" w:rsidRPr="00990F52">
      <w:rPr>
        <w:rFonts w:ascii="Arial" w:hAnsi="Arial" w:cs="Arial"/>
        <w:sz w:val="20"/>
        <w:szCs w:val="20"/>
      </w:rPr>
      <w:t>1</w:t>
    </w:r>
    <w:r w:rsidR="00A47219" w:rsidRPr="00990F52">
      <w:rPr>
        <w:rFonts w:ascii="Arial" w:hAnsi="Arial" w:cs="Arial"/>
        <w:sz w:val="20"/>
        <w:szCs w:val="20"/>
      </w:rPr>
      <w:tab/>
    </w:r>
    <w:r w:rsidRPr="00990F52">
      <w:rPr>
        <w:rFonts w:ascii="Arial" w:hAnsi="Arial"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9CF4" w14:textId="77777777" w:rsidR="00FA1559" w:rsidRDefault="00FA1559">
      <w:r>
        <w:separator/>
      </w:r>
    </w:p>
    <w:p w14:paraId="5B70EDB8" w14:textId="77777777" w:rsidR="00FA1559" w:rsidRDefault="00FA1559"/>
    <w:p w14:paraId="165C84B6" w14:textId="77777777" w:rsidR="00FA1559" w:rsidRDefault="00FA1559" w:rsidP="000A78C3"/>
  </w:footnote>
  <w:footnote w:type="continuationSeparator" w:id="0">
    <w:p w14:paraId="422955B3" w14:textId="77777777" w:rsidR="00FA1559" w:rsidRDefault="00FA1559">
      <w:r>
        <w:continuationSeparator/>
      </w:r>
    </w:p>
    <w:p w14:paraId="46C97D62" w14:textId="77777777" w:rsidR="00FA1559" w:rsidRDefault="00FA1559"/>
    <w:p w14:paraId="3ADBEBC6" w14:textId="77777777" w:rsidR="00FA1559" w:rsidRDefault="00FA1559" w:rsidP="000A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5B52" w14:textId="77777777" w:rsidR="00565975" w:rsidRDefault="00565975">
    <w:pPr>
      <w:pStyle w:val="Header"/>
    </w:pPr>
  </w:p>
  <w:p w14:paraId="0F1717CF" w14:textId="77777777" w:rsidR="006903F2" w:rsidRDefault="006903F2"/>
  <w:p w14:paraId="03F90A76" w14:textId="77777777" w:rsidR="006903F2" w:rsidRDefault="006903F2" w:rsidP="000A7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F28A" w14:textId="77777777" w:rsidR="00A47219" w:rsidRDefault="00A47219" w:rsidP="00990F52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63F5" w14:textId="77777777" w:rsidR="00A47219" w:rsidRDefault="003F5D9C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410CA40" wp14:editId="232BDF28">
          <wp:simplePos x="0" y="0"/>
          <wp:positionH relativeFrom="column">
            <wp:posOffset>3968526</wp:posOffset>
          </wp:positionH>
          <wp:positionV relativeFrom="paragraph">
            <wp:posOffset>159385</wp:posOffset>
          </wp:positionV>
          <wp:extent cx="2258060" cy="662940"/>
          <wp:effectExtent l="0" t="0" r="8890" b="3810"/>
          <wp:wrapNone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FB">
      <w:rPr>
        <w:noProof/>
        <w:lang w:eastAsia="en-GB"/>
      </w:rPr>
      <w:drawing>
        <wp:inline distT="0" distB="0" distL="0" distR="0" wp14:anchorId="651CB634" wp14:editId="1986DD55">
          <wp:extent cx="3590925" cy="1000125"/>
          <wp:effectExtent l="0" t="0" r="9525" b="9525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28B">
      <w:rPr>
        <w:noProof/>
        <w:lang w:eastAsia="en-GB"/>
      </w:rPr>
      <w:t xml:space="preserve">           </w:t>
    </w:r>
  </w:p>
  <w:p w14:paraId="20358599" w14:textId="77777777" w:rsidR="00A47219" w:rsidRDefault="00A47219" w:rsidP="000A7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0DD"/>
    <w:multiLevelType w:val="hybridMultilevel"/>
    <w:tmpl w:val="D54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A77435"/>
    <w:multiLevelType w:val="hybridMultilevel"/>
    <w:tmpl w:val="C34C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F8"/>
    <w:multiLevelType w:val="hybridMultilevel"/>
    <w:tmpl w:val="1AF46D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082972"/>
    <w:multiLevelType w:val="hybridMultilevel"/>
    <w:tmpl w:val="8A3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D38"/>
    <w:multiLevelType w:val="hybridMultilevel"/>
    <w:tmpl w:val="9E28CF28"/>
    <w:lvl w:ilvl="0" w:tplc="03B48E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5594"/>
    <w:multiLevelType w:val="hybridMultilevel"/>
    <w:tmpl w:val="8EC24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A3FD2"/>
    <w:multiLevelType w:val="hybridMultilevel"/>
    <w:tmpl w:val="36CE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D0AB1"/>
    <w:multiLevelType w:val="hybridMultilevel"/>
    <w:tmpl w:val="8D2C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173"/>
    <w:multiLevelType w:val="hybridMultilevel"/>
    <w:tmpl w:val="B73A9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615"/>
    <w:multiLevelType w:val="hybridMultilevel"/>
    <w:tmpl w:val="0D34C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E66F2"/>
    <w:multiLevelType w:val="hybridMultilevel"/>
    <w:tmpl w:val="50F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9B6C4E"/>
    <w:multiLevelType w:val="hybridMultilevel"/>
    <w:tmpl w:val="9C4A5278"/>
    <w:lvl w:ilvl="0" w:tplc="38BC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80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122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C89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5AAA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D36DD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6C4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C2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9006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274BD"/>
    <w:multiLevelType w:val="hybridMultilevel"/>
    <w:tmpl w:val="92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567F"/>
    <w:multiLevelType w:val="hybridMultilevel"/>
    <w:tmpl w:val="CE3EC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14294"/>
    <w:multiLevelType w:val="hybridMultilevel"/>
    <w:tmpl w:val="E4E6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A2E"/>
    <w:multiLevelType w:val="hybridMultilevel"/>
    <w:tmpl w:val="A39E8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7DF4"/>
    <w:multiLevelType w:val="hybridMultilevel"/>
    <w:tmpl w:val="A7B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8B0"/>
    <w:multiLevelType w:val="hybridMultilevel"/>
    <w:tmpl w:val="EF1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306D"/>
    <w:multiLevelType w:val="hybridMultilevel"/>
    <w:tmpl w:val="E578E8D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7AEF"/>
    <w:multiLevelType w:val="hybridMultilevel"/>
    <w:tmpl w:val="A5FA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E0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E019D"/>
    <w:multiLevelType w:val="hybridMultilevel"/>
    <w:tmpl w:val="2B6E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23D2"/>
    <w:multiLevelType w:val="hybridMultilevel"/>
    <w:tmpl w:val="DEA4C6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0167"/>
    <w:multiLevelType w:val="hybridMultilevel"/>
    <w:tmpl w:val="E902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B8D"/>
    <w:multiLevelType w:val="hybridMultilevel"/>
    <w:tmpl w:val="F99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466"/>
    <w:multiLevelType w:val="hybridMultilevel"/>
    <w:tmpl w:val="64DCC4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D1505"/>
    <w:multiLevelType w:val="hybridMultilevel"/>
    <w:tmpl w:val="3DE837F8"/>
    <w:lvl w:ilvl="0" w:tplc="E23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03C59"/>
    <w:multiLevelType w:val="hybridMultilevel"/>
    <w:tmpl w:val="371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F0E74"/>
    <w:multiLevelType w:val="hybridMultilevel"/>
    <w:tmpl w:val="53AA21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E125D7"/>
    <w:multiLevelType w:val="hybridMultilevel"/>
    <w:tmpl w:val="D5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0"/>
  </w:num>
  <w:num w:numId="4">
    <w:abstractNumId w:val="14"/>
  </w:num>
  <w:num w:numId="5">
    <w:abstractNumId w:val="44"/>
  </w:num>
  <w:num w:numId="6">
    <w:abstractNumId w:val="4"/>
  </w:num>
  <w:num w:numId="7">
    <w:abstractNumId w:val="16"/>
  </w:num>
  <w:num w:numId="8">
    <w:abstractNumId w:val="33"/>
  </w:num>
  <w:num w:numId="9">
    <w:abstractNumId w:val="27"/>
  </w:num>
  <w:num w:numId="10">
    <w:abstractNumId w:val="34"/>
  </w:num>
  <w:num w:numId="11">
    <w:abstractNumId w:val="11"/>
  </w:num>
  <w:num w:numId="12">
    <w:abstractNumId w:val="20"/>
  </w:num>
  <w:num w:numId="13">
    <w:abstractNumId w:val="25"/>
  </w:num>
  <w:num w:numId="14">
    <w:abstractNumId w:val="28"/>
  </w:num>
  <w:num w:numId="15">
    <w:abstractNumId w:val="15"/>
  </w:num>
  <w:num w:numId="16">
    <w:abstractNumId w:val="30"/>
  </w:num>
  <w:num w:numId="17">
    <w:abstractNumId w:val="19"/>
  </w:num>
  <w:num w:numId="18">
    <w:abstractNumId w:val="39"/>
  </w:num>
  <w:num w:numId="19">
    <w:abstractNumId w:val="5"/>
  </w:num>
  <w:num w:numId="20">
    <w:abstractNumId w:val="3"/>
  </w:num>
  <w:num w:numId="21">
    <w:abstractNumId w:val="17"/>
  </w:num>
  <w:num w:numId="22">
    <w:abstractNumId w:val="40"/>
  </w:num>
  <w:num w:numId="23">
    <w:abstractNumId w:val="42"/>
  </w:num>
  <w:num w:numId="24">
    <w:abstractNumId w:val="36"/>
  </w:num>
  <w:num w:numId="25">
    <w:abstractNumId w:val="6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1"/>
  </w:num>
  <w:num w:numId="34">
    <w:abstractNumId w:val="43"/>
  </w:num>
  <w:num w:numId="35">
    <w:abstractNumId w:val="41"/>
  </w:num>
  <w:num w:numId="36">
    <w:abstractNumId w:val="32"/>
  </w:num>
  <w:num w:numId="37">
    <w:abstractNumId w:val="9"/>
  </w:num>
  <w:num w:numId="38">
    <w:abstractNumId w:val="13"/>
  </w:num>
  <w:num w:numId="39">
    <w:abstractNumId w:val="26"/>
  </w:num>
  <w:num w:numId="40">
    <w:abstractNumId w:val="35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45"/>
  </w:num>
  <w:num w:numId="44">
    <w:abstractNumId w:val="7"/>
  </w:num>
  <w:num w:numId="45">
    <w:abstractNumId w:val="22"/>
  </w:num>
  <w:num w:numId="46">
    <w:abstractNumId w:val="37"/>
  </w:num>
  <w:num w:numId="47">
    <w:abstractNumId w:val="8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1"/>
    <w:rsid w:val="00003FA0"/>
    <w:rsid w:val="00042772"/>
    <w:rsid w:val="00042FFB"/>
    <w:rsid w:val="00047E23"/>
    <w:rsid w:val="00055467"/>
    <w:rsid w:val="00090FD7"/>
    <w:rsid w:val="00091B1A"/>
    <w:rsid w:val="00095D3B"/>
    <w:rsid w:val="000A01CE"/>
    <w:rsid w:val="000A48F5"/>
    <w:rsid w:val="000A711A"/>
    <w:rsid w:val="000A78C3"/>
    <w:rsid w:val="000B7293"/>
    <w:rsid w:val="000C0A27"/>
    <w:rsid w:val="000D1F89"/>
    <w:rsid w:val="000D2F1E"/>
    <w:rsid w:val="000E0AE1"/>
    <w:rsid w:val="000E3646"/>
    <w:rsid w:val="000F45C1"/>
    <w:rsid w:val="00101F48"/>
    <w:rsid w:val="00106AD4"/>
    <w:rsid w:val="00132511"/>
    <w:rsid w:val="00141BE2"/>
    <w:rsid w:val="0014313C"/>
    <w:rsid w:val="00143E00"/>
    <w:rsid w:val="0016711D"/>
    <w:rsid w:val="00193037"/>
    <w:rsid w:val="00197770"/>
    <w:rsid w:val="001A5DC8"/>
    <w:rsid w:val="001B1C6C"/>
    <w:rsid w:val="001C61A4"/>
    <w:rsid w:val="001D0896"/>
    <w:rsid w:val="00211A8E"/>
    <w:rsid w:val="00223670"/>
    <w:rsid w:val="00223A12"/>
    <w:rsid w:val="00243E3C"/>
    <w:rsid w:val="00247478"/>
    <w:rsid w:val="002506C9"/>
    <w:rsid w:val="0025133D"/>
    <w:rsid w:val="00252E61"/>
    <w:rsid w:val="00257531"/>
    <w:rsid w:val="002A401F"/>
    <w:rsid w:val="002B3D7B"/>
    <w:rsid w:val="002B4DCE"/>
    <w:rsid w:val="002C04FC"/>
    <w:rsid w:val="002D1F2A"/>
    <w:rsid w:val="002D207D"/>
    <w:rsid w:val="003379E2"/>
    <w:rsid w:val="00337C60"/>
    <w:rsid w:val="003527E2"/>
    <w:rsid w:val="00355195"/>
    <w:rsid w:val="00355A30"/>
    <w:rsid w:val="00367624"/>
    <w:rsid w:val="00387A0B"/>
    <w:rsid w:val="003A53DF"/>
    <w:rsid w:val="003A5E49"/>
    <w:rsid w:val="003C5DCC"/>
    <w:rsid w:val="003F0FCB"/>
    <w:rsid w:val="003F5D9C"/>
    <w:rsid w:val="0040662C"/>
    <w:rsid w:val="004070CE"/>
    <w:rsid w:val="00411A00"/>
    <w:rsid w:val="00427E21"/>
    <w:rsid w:val="004367C4"/>
    <w:rsid w:val="00447559"/>
    <w:rsid w:val="0046028B"/>
    <w:rsid w:val="0048762A"/>
    <w:rsid w:val="004C305B"/>
    <w:rsid w:val="004D16A5"/>
    <w:rsid w:val="004D2F69"/>
    <w:rsid w:val="004D7A7C"/>
    <w:rsid w:val="005023FF"/>
    <w:rsid w:val="00512529"/>
    <w:rsid w:val="00520494"/>
    <w:rsid w:val="00527CB5"/>
    <w:rsid w:val="00545CCC"/>
    <w:rsid w:val="00551C64"/>
    <w:rsid w:val="0055666E"/>
    <w:rsid w:val="00565975"/>
    <w:rsid w:val="005712FA"/>
    <w:rsid w:val="00580779"/>
    <w:rsid w:val="00587039"/>
    <w:rsid w:val="005976CA"/>
    <w:rsid w:val="005B1212"/>
    <w:rsid w:val="005B4EB0"/>
    <w:rsid w:val="005C10FA"/>
    <w:rsid w:val="005C4B08"/>
    <w:rsid w:val="005D1546"/>
    <w:rsid w:val="005D3034"/>
    <w:rsid w:val="005E2396"/>
    <w:rsid w:val="005F77C1"/>
    <w:rsid w:val="006048F9"/>
    <w:rsid w:val="00607B58"/>
    <w:rsid w:val="0063326F"/>
    <w:rsid w:val="00640609"/>
    <w:rsid w:val="006562ED"/>
    <w:rsid w:val="00656C3E"/>
    <w:rsid w:val="00661DCA"/>
    <w:rsid w:val="006707C9"/>
    <w:rsid w:val="0067624E"/>
    <w:rsid w:val="00681647"/>
    <w:rsid w:val="006828B6"/>
    <w:rsid w:val="00685242"/>
    <w:rsid w:val="0068556C"/>
    <w:rsid w:val="00685687"/>
    <w:rsid w:val="006903F2"/>
    <w:rsid w:val="00693CF9"/>
    <w:rsid w:val="006A4703"/>
    <w:rsid w:val="006A7933"/>
    <w:rsid w:val="006B30CB"/>
    <w:rsid w:val="006C28A7"/>
    <w:rsid w:val="006C4FE9"/>
    <w:rsid w:val="006D4A2C"/>
    <w:rsid w:val="006F4C03"/>
    <w:rsid w:val="00711134"/>
    <w:rsid w:val="00716BA9"/>
    <w:rsid w:val="0071784F"/>
    <w:rsid w:val="00752883"/>
    <w:rsid w:val="00755721"/>
    <w:rsid w:val="00766841"/>
    <w:rsid w:val="00777475"/>
    <w:rsid w:val="0078536E"/>
    <w:rsid w:val="00787CFB"/>
    <w:rsid w:val="007A32DB"/>
    <w:rsid w:val="007A73B3"/>
    <w:rsid w:val="007B1577"/>
    <w:rsid w:val="007B7981"/>
    <w:rsid w:val="007D0E86"/>
    <w:rsid w:val="007E65AC"/>
    <w:rsid w:val="0080576C"/>
    <w:rsid w:val="00817DB1"/>
    <w:rsid w:val="008256F5"/>
    <w:rsid w:val="00856E0C"/>
    <w:rsid w:val="0086266E"/>
    <w:rsid w:val="008D5CBD"/>
    <w:rsid w:val="008E1A4B"/>
    <w:rsid w:val="008F2B83"/>
    <w:rsid w:val="00903C95"/>
    <w:rsid w:val="0090767B"/>
    <w:rsid w:val="00907A20"/>
    <w:rsid w:val="00923E62"/>
    <w:rsid w:val="00930E7F"/>
    <w:rsid w:val="009336DF"/>
    <w:rsid w:val="00934003"/>
    <w:rsid w:val="00956CF8"/>
    <w:rsid w:val="009571C6"/>
    <w:rsid w:val="0096068C"/>
    <w:rsid w:val="0097300E"/>
    <w:rsid w:val="00990F52"/>
    <w:rsid w:val="00997E84"/>
    <w:rsid w:val="009A5D4D"/>
    <w:rsid w:val="009B40E5"/>
    <w:rsid w:val="009C04CC"/>
    <w:rsid w:val="009D3909"/>
    <w:rsid w:val="009E06ED"/>
    <w:rsid w:val="009E2524"/>
    <w:rsid w:val="00A242B3"/>
    <w:rsid w:val="00A33EFD"/>
    <w:rsid w:val="00A33FFD"/>
    <w:rsid w:val="00A45B37"/>
    <w:rsid w:val="00A47219"/>
    <w:rsid w:val="00A54624"/>
    <w:rsid w:val="00A56611"/>
    <w:rsid w:val="00A7466B"/>
    <w:rsid w:val="00A75121"/>
    <w:rsid w:val="00A96A3C"/>
    <w:rsid w:val="00AA7C8C"/>
    <w:rsid w:val="00AB1FE4"/>
    <w:rsid w:val="00AB603F"/>
    <w:rsid w:val="00AC3842"/>
    <w:rsid w:val="00AC4D45"/>
    <w:rsid w:val="00AE0DA9"/>
    <w:rsid w:val="00AF0D81"/>
    <w:rsid w:val="00B47548"/>
    <w:rsid w:val="00B57B32"/>
    <w:rsid w:val="00B7666A"/>
    <w:rsid w:val="00BA291E"/>
    <w:rsid w:val="00BA63E5"/>
    <w:rsid w:val="00BB1133"/>
    <w:rsid w:val="00BB538F"/>
    <w:rsid w:val="00BC0613"/>
    <w:rsid w:val="00BC1A19"/>
    <w:rsid w:val="00BC1A50"/>
    <w:rsid w:val="00BC5862"/>
    <w:rsid w:val="00BE7B59"/>
    <w:rsid w:val="00C001C6"/>
    <w:rsid w:val="00C01C72"/>
    <w:rsid w:val="00C37123"/>
    <w:rsid w:val="00C45592"/>
    <w:rsid w:val="00C543E0"/>
    <w:rsid w:val="00C76889"/>
    <w:rsid w:val="00C818F7"/>
    <w:rsid w:val="00C8220C"/>
    <w:rsid w:val="00C91021"/>
    <w:rsid w:val="00CB284A"/>
    <w:rsid w:val="00CB69D4"/>
    <w:rsid w:val="00CB7CB3"/>
    <w:rsid w:val="00CD7FF9"/>
    <w:rsid w:val="00CE13A1"/>
    <w:rsid w:val="00CE26C9"/>
    <w:rsid w:val="00CE46C1"/>
    <w:rsid w:val="00CE7C1D"/>
    <w:rsid w:val="00CF2A8E"/>
    <w:rsid w:val="00D063BE"/>
    <w:rsid w:val="00D11A53"/>
    <w:rsid w:val="00D34B46"/>
    <w:rsid w:val="00D36FD8"/>
    <w:rsid w:val="00D46505"/>
    <w:rsid w:val="00D5352D"/>
    <w:rsid w:val="00D62DB2"/>
    <w:rsid w:val="00D7586D"/>
    <w:rsid w:val="00D77161"/>
    <w:rsid w:val="00D8500B"/>
    <w:rsid w:val="00D90E6D"/>
    <w:rsid w:val="00D91D18"/>
    <w:rsid w:val="00DD33F1"/>
    <w:rsid w:val="00DF50FD"/>
    <w:rsid w:val="00DF6CA5"/>
    <w:rsid w:val="00E06CEB"/>
    <w:rsid w:val="00E1251B"/>
    <w:rsid w:val="00E14BE7"/>
    <w:rsid w:val="00E154B0"/>
    <w:rsid w:val="00E35790"/>
    <w:rsid w:val="00E36762"/>
    <w:rsid w:val="00E36EA4"/>
    <w:rsid w:val="00E7722B"/>
    <w:rsid w:val="00E87A70"/>
    <w:rsid w:val="00EA102C"/>
    <w:rsid w:val="00EA1BA3"/>
    <w:rsid w:val="00EB058C"/>
    <w:rsid w:val="00EB6CC8"/>
    <w:rsid w:val="00EB774F"/>
    <w:rsid w:val="00ED08B2"/>
    <w:rsid w:val="00ED53C5"/>
    <w:rsid w:val="00EE120F"/>
    <w:rsid w:val="00F041B1"/>
    <w:rsid w:val="00F05252"/>
    <w:rsid w:val="00F32479"/>
    <w:rsid w:val="00F35E23"/>
    <w:rsid w:val="00F427B8"/>
    <w:rsid w:val="00F44535"/>
    <w:rsid w:val="00F47B20"/>
    <w:rsid w:val="00F715D6"/>
    <w:rsid w:val="00F75181"/>
    <w:rsid w:val="00F85C45"/>
    <w:rsid w:val="00FA1559"/>
    <w:rsid w:val="00FA2E23"/>
    <w:rsid w:val="00FB6CD8"/>
    <w:rsid w:val="00FC15D8"/>
    <w:rsid w:val="00FC2B51"/>
    <w:rsid w:val="00FD02AA"/>
    <w:rsid w:val="00FD03A0"/>
    <w:rsid w:val="00FD6FC9"/>
    <w:rsid w:val="00FE505C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874EAA"/>
  <w15:docId w15:val="{D077C97F-8D93-47A1-86C7-9309557E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46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656C3E"/>
    <w:pPr>
      <w:numPr>
        <w:numId w:val="41"/>
      </w:numPr>
      <w:spacing w:after="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qFormat/>
    <w:rsid w:val="000A78C3"/>
    <w:pPr>
      <w:autoSpaceDE w:val="0"/>
      <w:autoSpaceDN w:val="0"/>
      <w:adjustRightInd w:val="0"/>
      <w:spacing w:after="120" w:line="276" w:lineRule="auto"/>
      <w:ind w:left="0"/>
      <w:jc w:val="left"/>
    </w:pPr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link w:val="Heading3"/>
    <w:semiHidden/>
    <w:rsid w:val="00A7466B"/>
    <w:rPr>
      <w:rFonts w:ascii="Cambria" w:hAnsi="Cambria"/>
      <w:b/>
      <w:bCs/>
      <w:sz w:val="26"/>
      <w:szCs w:val="26"/>
      <w:lang w:eastAsia="en-US"/>
    </w:rPr>
  </w:style>
  <w:style w:type="character" w:customStyle="1" w:styleId="StandardChar">
    <w:name w:val="Standard Char"/>
    <w:link w:val="Standard"/>
    <w:rsid w:val="000A78C3"/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466B"/>
    <w:pPr>
      <w:ind w:left="720"/>
      <w:contextualSpacing/>
      <w:jc w:val="left"/>
    </w:pPr>
    <w:rPr>
      <w:rFonts w:ascii="Cambria" w:eastAsia="Times New Roman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03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111/bjh.1741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Audit%20template%20B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D7DE-9ECA-8C4B-B520-BE407F8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template BSH</Template>
  <TotalTime>1</TotalTime>
  <Pages>6</Pages>
  <Words>1194</Words>
  <Characters>7424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Owner</dc:creator>
  <cp:lastModifiedBy>Alisha Craig</cp:lastModifiedBy>
  <cp:revision>2</cp:revision>
  <cp:lastPrinted>2015-08-25T10:29:00Z</cp:lastPrinted>
  <dcterms:created xsi:type="dcterms:W3CDTF">2022-01-26T16:37:00Z</dcterms:created>
  <dcterms:modified xsi:type="dcterms:W3CDTF">2022-01-26T16:37:00Z</dcterms:modified>
</cp:coreProperties>
</file>